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75EE" w14:textId="657A6F93" w:rsidR="000F3B06" w:rsidRDefault="00AF28C7" w:rsidP="00737890">
      <w:pPr>
        <w:pStyle w:val="Logos"/>
        <w:tabs>
          <w:tab w:val="right" w:pos="9498"/>
        </w:tabs>
      </w:pPr>
      <w:bookmarkStart w:id="0" w:name="_GoBack"/>
      <w:bookmarkEnd w:id="0"/>
      <w:r>
        <w:drawing>
          <wp:inline distT="0" distB="0" distL="0" distR="0" wp14:anchorId="14D944A3" wp14:editId="6E2ACD1F">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inline>
        </w:drawing>
      </w:r>
      <w:r>
        <w:tab/>
      </w:r>
    </w:p>
    <w:p w14:paraId="112044FE" w14:textId="2F67E415" w:rsidR="00063489" w:rsidRDefault="00D259B6" w:rsidP="001D5B3A">
      <w:pPr>
        <w:pStyle w:val="TitleText"/>
      </w:pPr>
      <w:r>
        <w:t xml:space="preserve">School </w:t>
      </w:r>
      <w:r w:rsidR="00794467">
        <w:t>s</w:t>
      </w:r>
      <w:r>
        <w:t xml:space="preserve">ecurity </w:t>
      </w:r>
    </w:p>
    <w:p w14:paraId="64AB536F" w14:textId="0B716090" w:rsidR="00737890" w:rsidRDefault="001D5B3A" w:rsidP="001D5B3A">
      <w:pPr>
        <w:pStyle w:val="SubtitleText"/>
        <w:rPr>
          <w:sz w:val="40"/>
          <w:szCs w:val="40"/>
        </w:rPr>
      </w:pPr>
      <w:r>
        <w:t>Draft n</w:t>
      </w:r>
      <w:r w:rsidR="00063489" w:rsidRPr="00063489">
        <w:t>on</w:t>
      </w:r>
      <w:r>
        <w:t>-</w:t>
      </w:r>
      <w:r w:rsidR="00063489" w:rsidRPr="00063489">
        <w:t>statutory guidance</w:t>
      </w:r>
      <w:r w:rsidR="00FD6613">
        <w:t xml:space="preserve"> for</w:t>
      </w:r>
      <w:r w:rsidR="00063489" w:rsidRPr="00063489">
        <w:t xml:space="preserve"> </w:t>
      </w:r>
      <w:r w:rsidR="0060334A">
        <w:t xml:space="preserve">school </w:t>
      </w:r>
      <w:r w:rsidR="00686B5B">
        <w:t>leaders, school staff, governing boards and local authorities</w:t>
      </w:r>
    </w:p>
    <w:p w14:paraId="4AA2E0EB" w14:textId="06B45701" w:rsidR="009F41B6" w:rsidRDefault="001D5B3A" w:rsidP="009F41B6">
      <w:pPr>
        <w:pStyle w:val="Date"/>
      </w:pPr>
      <w:r>
        <w:t>November</w:t>
      </w:r>
      <w:r w:rsidR="00C621EC">
        <w:t xml:space="preserve"> </w:t>
      </w:r>
      <w:r w:rsidR="009F41B6">
        <w:t>201</w:t>
      </w:r>
      <w:r w:rsidR="00D259B6">
        <w:t>8</w:t>
      </w:r>
    </w:p>
    <w:p w14:paraId="659B78C7" w14:textId="77777777" w:rsidR="009F41B6" w:rsidRDefault="009F41B6" w:rsidP="00AB1AF9">
      <w:pPr>
        <w:pStyle w:val="TOCHeader"/>
        <w:spacing w:after="240"/>
      </w:pPr>
      <w:r>
        <w:lastRenderedPageBreak/>
        <w:t>Contents</w:t>
      </w:r>
    </w:p>
    <w:p w14:paraId="2BE22A69" w14:textId="0B66B8AC" w:rsidR="00984E4A"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29441972" w:history="1">
        <w:r w:rsidR="00984E4A" w:rsidRPr="00984392">
          <w:rPr>
            <w:rStyle w:val="Hyperlink"/>
          </w:rPr>
          <w:t>About this guidance</w:t>
        </w:r>
        <w:r w:rsidR="00984E4A">
          <w:rPr>
            <w:webHidden/>
          </w:rPr>
          <w:tab/>
        </w:r>
        <w:r w:rsidR="00984E4A">
          <w:rPr>
            <w:webHidden/>
          </w:rPr>
          <w:fldChar w:fldCharType="begin"/>
        </w:r>
        <w:r w:rsidR="00984E4A">
          <w:rPr>
            <w:webHidden/>
          </w:rPr>
          <w:instrText xml:space="preserve"> PAGEREF _Toc529441972 \h </w:instrText>
        </w:r>
        <w:r w:rsidR="00984E4A">
          <w:rPr>
            <w:webHidden/>
          </w:rPr>
        </w:r>
        <w:r w:rsidR="00984E4A">
          <w:rPr>
            <w:webHidden/>
          </w:rPr>
          <w:fldChar w:fldCharType="separate"/>
        </w:r>
        <w:r w:rsidR="001D5B3A">
          <w:rPr>
            <w:webHidden/>
          </w:rPr>
          <w:t>3</w:t>
        </w:r>
        <w:r w:rsidR="00984E4A">
          <w:rPr>
            <w:webHidden/>
          </w:rPr>
          <w:fldChar w:fldCharType="end"/>
        </w:r>
      </w:hyperlink>
    </w:p>
    <w:p w14:paraId="1E81CF12" w14:textId="3D83B45A" w:rsidR="00984E4A" w:rsidRDefault="00B76CBB">
      <w:pPr>
        <w:pStyle w:val="TOC2"/>
        <w:rPr>
          <w:rFonts w:asciiTheme="minorHAnsi" w:eastAsiaTheme="minorEastAsia" w:hAnsiTheme="minorHAnsi" w:cstheme="minorBidi"/>
          <w:color w:val="auto"/>
          <w:sz w:val="22"/>
          <w:szCs w:val="22"/>
        </w:rPr>
      </w:pPr>
      <w:hyperlink w:anchor="_Toc529441973" w:history="1">
        <w:r w:rsidR="00984E4A" w:rsidRPr="00984392">
          <w:rPr>
            <w:rStyle w:val="Hyperlink"/>
          </w:rPr>
          <w:t>Expiry or review date</w:t>
        </w:r>
        <w:r w:rsidR="00984E4A">
          <w:rPr>
            <w:webHidden/>
          </w:rPr>
          <w:tab/>
        </w:r>
        <w:r w:rsidR="00984E4A">
          <w:rPr>
            <w:webHidden/>
          </w:rPr>
          <w:fldChar w:fldCharType="begin"/>
        </w:r>
        <w:r w:rsidR="00984E4A">
          <w:rPr>
            <w:webHidden/>
          </w:rPr>
          <w:instrText xml:space="preserve"> PAGEREF _Toc529441973 \h </w:instrText>
        </w:r>
        <w:r w:rsidR="00984E4A">
          <w:rPr>
            <w:webHidden/>
          </w:rPr>
        </w:r>
        <w:r w:rsidR="00984E4A">
          <w:rPr>
            <w:webHidden/>
          </w:rPr>
          <w:fldChar w:fldCharType="separate"/>
        </w:r>
        <w:r w:rsidR="001D5B3A">
          <w:rPr>
            <w:webHidden/>
          </w:rPr>
          <w:t>3</w:t>
        </w:r>
        <w:r w:rsidR="00984E4A">
          <w:rPr>
            <w:webHidden/>
          </w:rPr>
          <w:fldChar w:fldCharType="end"/>
        </w:r>
      </w:hyperlink>
    </w:p>
    <w:p w14:paraId="74F19F9B" w14:textId="31D6DF07" w:rsidR="00984E4A" w:rsidRDefault="00B76CBB">
      <w:pPr>
        <w:pStyle w:val="TOC2"/>
        <w:rPr>
          <w:rFonts w:asciiTheme="minorHAnsi" w:eastAsiaTheme="minorEastAsia" w:hAnsiTheme="minorHAnsi" w:cstheme="minorBidi"/>
          <w:color w:val="auto"/>
          <w:sz w:val="22"/>
          <w:szCs w:val="22"/>
        </w:rPr>
      </w:pPr>
      <w:hyperlink w:anchor="_Toc529441974" w:history="1">
        <w:r w:rsidR="00984E4A" w:rsidRPr="00984392">
          <w:rPr>
            <w:rStyle w:val="Hyperlink"/>
          </w:rPr>
          <w:t>Who is this guidance for?</w:t>
        </w:r>
        <w:r w:rsidR="00984E4A">
          <w:rPr>
            <w:webHidden/>
          </w:rPr>
          <w:tab/>
        </w:r>
        <w:r w:rsidR="00984E4A">
          <w:rPr>
            <w:webHidden/>
          </w:rPr>
          <w:fldChar w:fldCharType="begin"/>
        </w:r>
        <w:r w:rsidR="00984E4A">
          <w:rPr>
            <w:webHidden/>
          </w:rPr>
          <w:instrText xml:space="preserve"> PAGEREF _Toc529441974 \h </w:instrText>
        </w:r>
        <w:r w:rsidR="00984E4A">
          <w:rPr>
            <w:webHidden/>
          </w:rPr>
        </w:r>
        <w:r w:rsidR="00984E4A">
          <w:rPr>
            <w:webHidden/>
          </w:rPr>
          <w:fldChar w:fldCharType="separate"/>
        </w:r>
        <w:r w:rsidR="001D5B3A">
          <w:rPr>
            <w:webHidden/>
          </w:rPr>
          <w:t>3</w:t>
        </w:r>
        <w:r w:rsidR="00984E4A">
          <w:rPr>
            <w:webHidden/>
          </w:rPr>
          <w:fldChar w:fldCharType="end"/>
        </w:r>
      </w:hyperlink>
    </w:p>
    <w:p w14:paraId="7484F4BE" w14:textId="22C7073F" w:rsidR="00984E4A" w:rsidRDefault="00B76CBB">
      <w:pPr>
        <w:pStyle w:val="TOC2"/>
        <w:rPr>
          <w:rFonts w:asciiTheme="minorHAnsi" w:eastAsiaTheme="minorEastAsia" w:hAnsiTheme="minorHAnsi" w:cstheme="minorBidi"/>
          <w:color w:val="auto"/>
          <w:sz w:val="22"/>
          <w:szCs w:val="22"/>
        </w:rPr>
      </w:pPr>
      <w:hyperlink w:anchor="_Toc529441975" w:history="1">
        <w:r w:rsidR="00984E4A" w:rsidRPr="00984392">
          <w:rPr>
            <w:rStyle w:val="Hyperlink"/>
          </w:rPr>
          <w:t>Key points</w:t>
        </w:r>
        <w:r w:rsidR="00984E4A">
          <w:rPr>
            <w:webHidden/>
          </w:rPr>
          <w:tab/>
        </w:r>
        <w:r w:rsidR="00984E4A">
          <w:rPr>
            <w:webHidden/>
          </w:rPr>
          <w:fldChar w:fldCharType="begin"/>
        </w:r>
        <w:r w:rsidR="00984E4A">
          <w:rPr>
            <w:webHidden/>
          </w:rPr>
          <w:instrText xml:space="preserve"> PAGEREF _Toc529441975 \h </w:instrText>
        </w:r>
        <w:r w:rsidR="00984E4A">
          <w:rPr>
            <w:webHidden/>
          </w:rPr>
        </w:r>
        <w:r w:rsidR="00984E4A">
          <w:rPr>
            <w:webHidden/>
          </w:rPr>
          <w:fldChar w:fldCharType="separate"/>
        </w:r>
        <w:r w:rsidR="001D5B3A">
          <w:rPr>
            <w:webHidden/>
          </w:rPr>
          <w:t>3</w:t>
        </w:r>
        <w:r w:rsidR="00984E4A">
          <w:rPr>
            <w:webHidden/>
          </w:rPr>
          <w:fldChar w:fldCharType="end"/>
        </w:r>
      </w:hyperlink>
    </w:p>
    <w:p w14:paraId="2BAE0B8B" w14:textId="3416D713" w:rsidR="00984E4A" w:rsidRDefault="00B76CBB">
      <w:pPr>
        <w:pStyle w:val="TOC2"/>
        <w:rPr>
          <w:rFonts w:asciiTheme="minorHAnsi" w:eastAsiaTheme="minorEastAsia" w:hAnsiTheme="minorHAnsi" w:cstheme="minorBidi"/>
          <w:color w:val="auto"/>
          <w:sz w:val="22"/>
          <w:szCs w:val="22"/>
        </w:rPr>
      </w:pPr>
      <w:hyperlink w:anchor="_Toc529441976" w:history="1">
        <w:r w:rsidR="00984E4A" w:rsidRPr="00984392">
          <w:rPr>
            <w:rStyle w:val="Hyperlink"/>
          </w:rPr>
          <w:t>The Law</w:t>
        </w:r>
        <w:r w:rsidR="00984E4A">
          <w:rPr>
            <w:webHidden/>
          </w:rPr>
          <w:tab/>
        </w:r>
        <w:r w:rsidR="00984E4A">
          <w:rPr>
            <w:webHidden/>
          </w:rPr>
          <w:fldChar w:fldCharType="begin"/>
        </w:r>
        <w:r w:rsidR="00984E4A">
          <w:rPr>
            <w:webHidden/>
          </w:rPr>
          <w:instrText xml:space="preserve"> PAGEREF _Toc529441976 \h </w:instrText>
        </w:r>
        <w:r w:rsidR="00984E4A">
          <w:rPr>
            <w:webHidden/>
          </w:rPr>
        </w:r>
        <w:r w:rsidR="00984E4A">
          <w:rPr>
            <w:webHidden/>
          </w:rPr>
          <w:fldChar w:fldCharType="separate"/>
        </w:r>
        <w:r w:rsidR="001D5B3A">
          <w:rPr>
            <w:webHidden/>
          </w:rPr>
          <w:t>4</w:t>
        </w:r>
        <w:r w:rsidR="00984E4A">
          <w:rPr>
            <w:webHidden/>
          </w:rPr>
          <w:fldChar w:fldCharType="end"/>
        </w:r>
      </w:hyperlink>
    </w:p>
    <w:p w14:paraId="4EFDAA56" w14:textId="6C524D77" w:rsidR="00984E4A" w:rsidRDefault="00B76CBB">
      <w:pPr>
        <w:pStyle w:val="TOC1"/>
        <w:rPr>
          <w:rFonts w:asciiTheme="minorHAnsi" w:eastAsiaTheme="minorEastAsia" w:hAnsiTheme="minorHAnsi" w:cstheme="minorBidi"/>
          <w:color w:val="auto"/>
          <w:sz w:val="22"/>
          <w:szCs w:val="22"/>
        </w:rPr>
      </w:pPr>
      <w:hyperlink w:anchor="_Toc529441977" w:history="1">
        <w:r w:rsidR="00984E4A" w:rsidRPr="00984392">
          <w:rPr>
            <w:rStyle w:val="Hyperlink"/>
          </w:rPr>
          <w:t>Creating a school security policy and plan</w:t>
        </w:r>
        <w:r w:rsidR="00984E4A">
          <w:rPr>
            <w:webHidden/>
          </w:rPr>
          <w:tab/>
        </w:r>
        <w:r w:rsidR="00984E4A">
          <w:rPr>
            <w:webHidden/>
          </w:rPr>
          <w:fldChar w:fldCharType="begin"/>
        </w:r>
        <w:r w:rsidR="00984E4A">
          <w:rPr>
            <w:webHidden/>
          </w:rPr>
          <w:instrText xml:space="preserve"> PAGEREF _Toc529441977 \h </w:instrText>
        </w:r>
        <w:r w:rsidR="00984E4A">
          <w:rPr>
            <w:webHidden/>
          </w:rPr>
        </w:r>
        <w:r w:rsidR="00984E4A">
          <w:rPr>
            <w:webHidden/>
          </w:rPr>
          <w:fldChar w:fldCharType="separate"/>
        </w:r>
        <w:r w:rsidR="001D5B3A">
          <w:rPr>
            <w:webHidden/>
          </w:rPr>
          <w:t>5</w:t>
        </w:r>
        <w:r w:rsidR="00984E4A">
          <w:rPr>
            <w:webHidden/>
          </w:rPr>
          <w:fldChar w:fldCharType="end"/>
        </w:r>
      </w:hyperlink>
    </w:p>
    <w:p w14:paraId="747C9316" w14:textId="499A5EC3" w:rsidR="00984E4A" w:rsidRDefault="00B76CBB">
      <w:pPr>
        <w:pStyle w:val="TOC2"/>
        <w:rPr>
          <w:rFonts w:asciiTheme="minorHAnsi" w:eastAsiaTheme="minorEastAsia" w:hAnsiTheme="minorHAnsi" w:cstheme="minorBidi"/>
          <w:color w:val="auto"/>
          <w:sz w:val="22"/>
          <w:szCs w:val="22"/>
        </w:rPr>
      </w:pPr>
      <w:hyperlink w:anchor="_Toc529441978" w:history="1">
        <w:r w:rsidR="00984E4A" w:rsidRPr="00984392">
          <w:rPr>
            <w:rStyle w:val="Hyperlink"/>
          </w:rPr>
          <w:t>Summary</w:t>
        </w:r>
        <w:r w:rsidR="00984E4A">
          <w:rPr>
            <w:webHidden/>
          </w:rPr>
          <w:tab/>
        </w:r>
        <w:r w:rsidR="00984E4A">
          <w:rPr>
            <w:webHidden/>
          </w:rPr>
          <w:fldChar w:fldCharType="begin"/>
        </w:r>
        <w:r w:rsidR="00984E4A">
          <w:rPr>
            <w:webHidden/>
          </w:rPr>
          <w:instrText xml:space="preserve"> PAGEREF _Toc529441978 \h </w:instrText>
        </w:r>
        <w:r w:rsidR="00984E4A">
          <w:rPr>
            <w:webHidden/>
          </w:rPr>
        </w:r>
        <w:r w:rsidR="00984E4A">
          <w:rPr>
            <w:webHidden/>
          </w:rPr>
          <w:fldChar w:fldCharType="separate"/>
        </w:r>
        <w:r w:rsidR="001D5B3A">
          <w:rPr>
            <w:webHidden/>
          </w:rPr>
          <w:t>5</w:t>
        </w:r>
        <w:r w:rsidR="00984E4A">
          <w:rPr>
            <w:webHidden/>
          </w:rPr>
          <w:fldChar w:fldCharType="end"/>
        </w:r>
      </w:hyperlink>
    </w:p>
    <w:p w14:paraId="6A2397C5" w14:textId="1DC34538" w:rsidR="00984E4A" w:rsidRDefault="00B76CBB">
      <w:pPr>
        <w:pStyle w:val="TOC2"/>
        <w:rPr>
          <w:rFonts w:asciiTheme="minorHAnsi" w:eastAsiaTheme="minorEastAsia" w:hAnsiTheme="minorHAnsi" w:cstheme="minorBidi"/>
          <w:color w:val="auto"/>
          <w:sz w:val="22"/>
          <w:szCs w:val="22"/>
        </w:rPr>
      </w:pPr>
      <w:hyperlink w:anchor="_Toc529441979" w:history="1">
        <w:r w:rsidR="00984E4A" w:rsidRPr="00984392">
          <w:rPr>
            <w:rStyle w:val="Hyperlink"/>
          </w:rPr>
          <w:t>Who is responsible for school security</w:t>
        </w:r>
        <w:r w:rsidR="00984E4A">
          <w:rPr>
            <w:webHidden/>
          </w:rPr>
          <w:tab/>
        </w:r>
        <w:r w:rsidR="00984E4A">
          <w:rPr>
            <w:webHidden/>
          </w:rPr>
          <w:fldChar w:fldCharType="begin"/>
        </w:r>
        <w:r w:rsidR="00984E4A">
          <w:rPr>
            <w:webHidden/>
          </w:rPr>
          <w:instrText xml:space="preserve"> PAGEREF _Toc529441979 \h </w:instrText>
        </w:r>
        <w:r w:rsidR="00984E4A">
          <w:rPr>
            <w:webHidden/>
          </w:rPr>
        </w:r>
        <w:r w:rsidR="00984E4A">
          <w:rPr>
            <w:webHidden/>
          </w:rPr>
          <w:fldChar w:fldCharType="separate"/>
        </w:r>
        <w:r w:rsidR="001D5B3A">
          <w:rPr>
            <w:webHidden/>
          </w:rPr>
          <w:t>5</w:t>
        </w:r>
        <w:r w:rsidR="00984E4A">
          <w:rPr>
            <w:webHidden/>
          </w:rPr>
          <w:fldChar w:fldCharType="end"/>
        </w:r>
      </w:hyperlink>
    </w:p>
    <w:p w14:paraId="7282463E" w14:textId="18679C1C" w:rsidR="00984E4A" w:rsidRDefault="00B76CBB">
      <w:pPr>
        <w:pStyle w:val="TOC2"/>
        <w:rPr>
          <w:rFonts w:asciiTheme="minorHAnsi" w:eastAsiaTheme="minorEastAsia" w:hAnsiTheme="minorHAnsi" w:cstheme="minorBidi"/>
          <w:color w:val="auto"/>
          <w:sz w:val="22"/>
          <w:szCs w:val="22"/>
        </w:rPr>
      </w:pPr>
      <w:hyperlink w:anchor="_Toc529441980" w:history="1">
        <w:r w:rsidR="00984E4A" w:rsidRPr="00984392">
          <w:rPr>
            <w:rStyle w:val="Hyperlink"/>
          </w:rPr>
          <w:t>Getting started</w:t>
        </w:r>
        <w:r w:rsidR="00984E4A">
          <w:rPr>
            <w:webHidden/>
          </w:rPr>
          <w:tab/>
        </w:r>
        <w:r w:rsidR="00984E4A">
          <w:rPr>
            <w:webHidden/>
          </w:rPr>
          <w:fldChar w:fldCharType="begin"/>
        </w:r>
        <w:r w:rsidR="00984E4A">
          <w:rPr>
            <w:webHidden/>
          </w:rPr>
          <w:instrText xml:space="preserve"> PAGEREF _Toc529441980 \h </w:instrText>
        </w:r>
        <w:r w:rsidR="00984E4A">
          <w:rPr>
            <w:webHidden/>
          </w:rPr>
        </w:r>
        <w:r w:rsidR="00984E4A">
          <w:rPr>
            <w:webHidden/>
          </w:rPr>
          <w:fldChar w:fldCharType="separate"/>
        </w:r>
        <w:r w:rsidR="001D5B3A">
          <w:rPr>
            <w:webHidden/>
          </w:rPr>
          <w:t>5</w:t>
        </w:r>
        <w:r w:rsidR="00984E4A">
          <w:rPr>
            <w:webHidden/>
          </w:rPr>
          <w:fldChar w:fldCharType="end"/>
        </w:r>
      </w:hyperlink>
    </w:p>
    <w:p w14:paraId="0ACDA506" w14:textId="7CD809F7" w:rsidR="00984E4A" w:rsidRDefault="00B76CBB">
      <w:pPr>
        <w:pStyle w:val="TOC2"/>
        <w:rPr>
          <w:rFonts w:asciiTheme="minorHAnsi" w:eastAsiaTheme="minorEastAsia" w:hAnsiTheme="minorHAnsi" w:cstheme="minorBidi"/>
          <w:color w:val="auto"/>
          <w:sz w:val="22"/>
          <w:szCs w:val="22"/>
        </w:rPr>
      </w:pPr>
      <w:hyperlink w:anchor="_Toc529441981" w:history="1">
        <w:r w:rsidR="00984E4A" w:rsidRPr="00984392">
          <w:rPr>
            <w:rStyle w:val="Hyperlink"/>
          </w:rPr>
          <w:t>Helpful resources</w:t>
        </w:r>
        <w:r w:rsidR="00984E4A">
          <w:rPr>
            <w:webHidden/>
          </w:rPr>
          <w:tab/>
        </w:r>
        <w:r w:rsidR="00984E4A">
          <w:rPr>
            <w:webHidden/>
          </w:rPr>
          <w:fldChar w:fldCharType="begin"/>
        </w:r>
        <w:r w:rsidR="00984E4A">
          <w:rPr>
            <w:webHidden/>
          </w:rPr>
          <w:instrText xml:space="preserve"> PAGEREF _Toc529441981 \h </w:instrText>
        </w:r>
        <w:r w:rsidR="00984E4A">
          <w:rPr>
            <w:webHidden/>
          </w:rPr>
        </w:r>
        <w:r w:rsidR="00984E4A">
          <w:rPr>
            <w:webHidden/>
          </w:rPr>
          <w:fldChar w:fldCharType="separate"/>
        </w:r>
        <w:r w:rsidR="001D5B3A">
          <w:rPr>
            <w:webHidden/>
          </w:rPr>
          <w:t>6</w:t>
        </w:r>
        <w:r w:rsidR="00984E4A">
          <w:rPr>
            <w:webHidden/>
          </w:rPr>
          <w:fldChar w:fldCharType="end"/>
        </w:r>
      </w:hyperlink>
    </w:p>
    <w:p w14:paraId="0E408B42" w14:textId="24C1229C" w:rsidR="00984E4A" w:rsidRDefault="00B76CBB">
      <w:pPr>
        <w:pStyle w:val="TOC2"/>
        <w:rPr>
          <w:rFonts w:asciiTheme="minorHAnsi" w:eastAsiaTheme="minorEastAsia" w:hAnsiTheme="minorHAnsi" w:cstheme="minorBidi"/>
          <w:color w:val="auto"/>
          <w:sz w:val="22"/>
          <w:szCs w:val="22"/>
        </w:rPr>
      </w:pPr>
      <w:hyperlink w:anchor="_Toc529441982" w:history="1">
        <w:r w:rsidR="00984E4A" w:rsidRPr="00984392">
          <w:rPr>
            <w:rStyle w:val="Hyperlink"/>
          </w:rPr>
          <w:t>Identifying internal and external security risks</w:t>
        </w:r>
        <w:r w:rsidR="00984E4A">
          <w:rPr>
            <w:webHidden/>
          </w:rPr>
          <w:tab/>
        </w:r>
        <w:r w:rsidR="00984E4A">
          <w:rPr>
            <w:webHidden/>
          </w:rPr>
          <w:fldChar w:fldCharType="begin"/>
        </w:r>
        <w:r w:rsidR="00984E4A">
          <w:rPr>
            <w:webHidden/>
          </w:rPr>
          <w:instrText xml:space="preserve"> PAGEREF _Toc529441982 \h </w:instrText>
        </w:r>
        <w:r w:rsidR="00984E4A">
          <w:rPr>
            <w:webHidden/>
          </w:rPr>
        </w:r>
        <w:r w:rsidR="00984E4A">
          <w:rPr>
            <w:webHidden/>
          </w:rPr>
          <w:fldChar w:fldCharType="separate"/>
        </w:r>
        <w:r w:rsidR="001D5B3A">
          <w:rPr>
            <w:webHidden/>
          </w:rPr>
          <w:t>7</w:t>
        </w:r>
        <w:r w:rsidR="00984E4A">
          <w:rPr>
            <w:webHidden/>
          </w:rPr>
          <w:fldChar w:fldCharType="end"/>
        </w:r>
      </w:hyperlink>
    </w:p>
    <w:p w14:paraId="5D2B1FAB" w14:textId="24647CA4" w:rsidR="00984E4A" w:rsidRDefault="00B76CBB">
      <w:pPr>
        <w:pStyle w:val="TOC2"/>
        <w:rPr>
          <w:rFonts w:asciiTheme="minorHAnsi" w:eastAsiaTheme="minorEastAsia" w:hAnsiTheme="minorHAnsi" w:cstheme="minorBidi"/>
          <w:color w:val="auto"/>
          <w:sz w:val="22"/>
          <w:szCs w:val="22"/>
        </w:rPr>
      </w:pPr>
      <w:hyperlink w:anchor="_Toc529441983" w:history="1">
        <w:r w:rsidR="00984E4A" w:rsidRPr="00984392">
          <w:rPr>
            <w:rStyle w:val="Hyperlink"/>
          </w:rPr>
          <w:t>Managing risk</w:t>
        </w:r>
        <w:r w:rsidR="00984E4A">
          <w:rPr>
            <w:webHidden/>
          </w:rPr>
          <w:tab/>
        </w:r>
        <w:r w:rsidR="00984E4A">
          <w:rPr>
            <w:webHidden/>
          </w:rPr>
          <w:fldChar w:fldCharType="begin"/>
        </w:r>
        <w:r w:rsidR="00984E4A">
          <w:rPr>
            <w:webHidden/>
          </w:rPr>
          <w:instrText xml:space="preserve"> PAGEREF _Toc529441983 \h </w:instrText>
        </w:r>
        <w:r w:rsidR="00984E4A">
          <w:rPr>
            <w:webHidden/>
          </w:rPr>
        </w:r>
        <w:r w:rsidR="00984E4A">
          <w:rPr>
            <w:webHidden/>
          </w:rPr>
          <w:fldChar w:fldCharType="separate"/>
        </w:r>
        <w:r w:rsidR="001D5B3A">
          <w:rPr>
            <w:webHidden/>
          </w:rPr>
          <w:t>7</w:t>
        </w:r>
        <w:r w:rsidR="00984E4A">
          <w:rPr>
            <w:webHidden/>
          </w:rPr>
          <w:fldChar w:fldCharType="end"/>
        </w:r>
      </w:hyperlink>
    </w:p>
    <w:p w14:paraId="5A6AC1E7" w14:textId="46C5EF8F" w:rsidR="00984E4A" w:rsidRDefault="00B76CBB">
      <w:pPr>
        <w:pStyle w:val="TOC2"/>
        <w:rPr>
          <w:rFonts w:asciiTheme="minorHAnsi" w:eastAsiaTheme="minorEastAsia" w:hAnsiTheme="minorHAnsi" w:cstheme="minorBidi"/>
          <w:color w:val="auto"/>
          <w:sz w:val="22"/>
          <w:szCs w:val="22"/>
        </w:rPr>
      </w:pPr>
      <w:hyperlink w:anchor="_Toc529441984" w:history="1">
        <w:r w:rsidR="00984E4A" w:rsidRPr="00984392">
          <w:rPr>
            <w:rStyle w:val="Hyperlink"/>
          </w:rPr>
          <w:t>Prevention</w:t>
        </w:r>
        <w:r w:rsidR="00984E4A">
          <w:rPr>
            <w:webHidden/>
          </w:rPr>
          <w:tab/>
        </w:r>
        <w:r w:rsidR="00984E4A">
          <w:rPr>
            <w:webHidden/>
          </w:rPr>
          <w:fldChar w:fldCharType="begin"/>
        </w:r>
        <w:r w:rsidR="00984E4A">
          <w:rPr>
            <w:webHidden/>
          </w:rPr>
          <w:instrText xml:space="preserve"> PAGEREF _Toc529441984 \h </w:instrText>
        </w:r>
        <w:r w:rsidR="00984E4A">
          <w:rPr>
            <w:webHidden/>
          </w:rPr>
        </w:r>
        <w:r w:rsidR="00984E4A">
          <w:rPr>
            <w:webHidden/>
          </w:rPr>
          <w:fldChar w:fldCharType="separate"/>
        </w:r>
        <w:r w:rsidR="001D5B3A">
          <w:rPr>
            <w:webHidden/>
          </w:rPr>
          <w:t>8</w:t>
        </w:r>
        <w:r w:rsidR="00984E4A">
          <w:rPr>
            <w:webHidden/>
          </w:rPr>
          <w:fldChar w:fldCharType="end"/>
        </w:r>
      </w:hyperlink>
    </w:p>
    <w:p w14:paraId="4C9DB281" w14:textId="11F31E53" w:rsidR="00984E4A" w:rsidRDefault="00B76CBB">
      <w:pPr>
        <w:pStyle w:val="TOC2"/>
        <w:rPr>
          <w:rFonts w:asciiTheme="minorHAnsi" w:eastAsiaTheme="minorEastAsia" w:hAnsiTheme="minorHAnsi" w:cstheme="minorBidi"/>
          <w:color w:val="auto"/>
          <w:sz w:val="22"/>
          <w:szCs w:val="22"/>
        </w:rPr>
      </w:pPr>
      <w:hyperlink w:anchor="_Toc529441985" w:history="1">
        <w:r w:rsidR="00984E4A" w:rsidRPr="00984392">
          <w:rPr>
            <w:rStyle w:val="Hyperlink"/>
          </w:rPr>
          <w:t>Preventative measures-supporting advice and guidance</w:t>
        </w:r>
        <w:r w:rsidR="00984E4A">
          <w:rPr>
            <w:webHidden/>
          </w:rPr>
          <w:tab/>
        </w:r>
        <w:r w:rsidR="00984E4A">
          <w:rPr>
            <w:webHidden/>
          </w:rPr>
          <w:fldChar w:fldCharType="begin"/>
        </w:r>
        <w:r w:rsidR="00984E4A">
          <w:rPr>
            <w:webHidden/>
          </w:rPr>
          <w:instrText xml:space="preserve"> PAGEREF _Toc529441985 \h </w:instrText>
        </w:r>
        <w:r w:rsidR="00984E4A">
          <w:rPr>
            <w:webHidden/>
          </w:rPr>
        </w:r>
        <w:r w:rsidR="00984E4A">
          <w:rPr>
            <w:webHidden/>
          </w:rPr>
          <w:fldChar w:fldCharType="separate"/>
        </w:r>
        <w:r w:rsidR="001D5B3A">
          <w:rPr>
            <w:webHidden/>
          </w:rPr>
          <w:t>8</w:t>
        </w:r>
        <w:r w:rsidR="00984E4A">
          <w:rPr>
            <w:webHidden/>
          </w:rPr>
          <w:fldChar w:fldCharType="end"/>
        </w:r>
      </w:hyperlink>
    </w:p>
    <w:p w14:paraId="58D5D4CE" w14:textId="25EB9261" w:rsidR="00984E4A" w:rsidRDefault="00B76CBB">
      <w:pPr>
        <w:pStyle w:val="TOC2"/>
        <w:rPr>
          <w:rFonts w:asciiTheme="minorHAnsi" w:eastAsiaTheme="minorEastAsia" w:hAnsiTheme="minorHAnsi" w:cstheme="minorBidi"/>
          <w:color w:val="auto"/>
          <w:sz w:val="22"/>
          <w:szCs w:val="22"/>
        </w:rPr>
      </w:pPr>
      <w:hyperlink w:anchor="_Toc529441986" w:history="1">
        <w:r w:rsidR="00984E4A" w:rsidRPr="00984392">
          <w:rPr>
            <w:rStyle w:val="Hyperlink"/>
          </w:rPr>
          <w:t>Adopt a whole school approach</w:t>
        </w:r>
        <w:r w:rsidR="00984E4A">
          <w:rPr>
            <w:webHidden/>
          </w:rPr>
          <w:tab/>
        </w:r>
        <w:r w:rsidR="00984E4A">
          <w:rPr>
            <w:webHidden/>
          </w:rPr>
          <w:fldChar w:fldCharType="begin"/>
        </w:r>
        <w:r w:rsidR="00984E4A">
          <w:rPr>
            <w:webHidden/>
          </w:rPr>
          <w:instrText xml:space="preserve"> PAGEREF _Toc529441986 \h </w:instrText>
        </w:r>
        <w:r w:rsidR="00984E4A">
          <w:rPr>
            <w:webHidden/>
          </w:rPr>
        </w:r>
        <w:r w:rsidR="00984E4A">
          <w:rPr>
            <w:webHidden/>
          </w:rPr>
          <w:fldChar w:fldCharType="separate"/>
        </w:r>
        <w:r w:rsidR="001D5B3A">
          <w:rPr>
            <w:webHidden/>
          </w:rPr>
          <w:t>9</w:t>
        </w:r>
        <w:r w:rsidR="00984E4A">
          <w:rPr>
            <w:webHidden/>
          </w:rPr>
          <w:fldChar w:fldCharType="end"/>
        </w:r>
      </w:hyperlink>
    </w:p>
    <w:p w14:paraId="1E51C9CA" w14:textId="1DC8CB40" w:rsidR="00984E4A" w:rsidRDefault="00B76CBB">
      <w:pPr>
        <w:pStyle w:val="TOC2"/>
        <w:rPr>
          <w:rFonts w:asciiTheme="minorHAnsi" w:eastAsiaTheme="minorEastAsia" w:hAnsiTheme="minorHAnsi" w:cstheme="minorBidi"/>
          <w:color w:val="auto"/>
          <w:sz w:val="22"/>
          <w:szCs w:val="22"/>
        </w:rPr>
      </w:pPr>
      <w:hyperlink w:anchor="_Toc529441987" w:history="1">
        <w:r w:rsidR="00984E4A" w:rsidRPr="00984392">
          <w:rPr>
            <w:rStyle w:val="Hyperlink"/>
          </w:rPr>
          <w:t>Recovery</w:t>
        </w:r>
        <w:r w:rsidR="00984E4A">
          <w:rPr>
            <w:webHidden/>
          </w:rPr>
          <w:tab/>
        </w:r>
        <w:r w:rsidR="00984E4A">
          <w:rPr>
            <w:webHidden/>
          </w:rPr>
          <w:fldChar w:fldCharType="begin"/>
        </w:r>
        <w:r w:rsidR="00984E4A">
          <w:rPr>
            <w:webHidden/>
          </w:rPr>
          <w:instrText xml:space="preserve"> PAGEREF _Toc529441987 \h </w:instrText>
        </w:r>
        <w:r w:rsidR="00984E4A">
          <w:rPr>
            <w:webHidden/>
          </w:rPr>
        </w:r>
        <w:r w:rsidR="00984E4A">
          <w:rPr>
            <w:webHidden/>
          </w:rPr>
          <w:fldChar w:fldCharType="separate"/>
        </w:r>
        <w:r w:rsidR="001D5B3A">
          <w:rPr>
            <w:webHidden/>
          </w:rPr>
          <w:t>10</w:t>
        </w:r>
        <w:r w:rsidR="00984E4A">
          <w:rPr>
            <w:webHidden/>
          </w:rPr>
          <w:fldChar w:fldCharType="end"/>
        </w:r>
      </w:hyperlink>
    </w:p>
    <w:p w14:paraId="42B713E3" w14:textId="581FC698" w:rsidR="00984E4A" w:rsidRDefault="00B76CBB">
      <w:pPr>
        <w:pStyle w:val="TOC1"/>
        <w:rPr>
          <w:rFonts w:asciiTheme="minorHAnsi" w:eastAsiaTheme="minorEastAsia" w:hAnsiTheme="minorHAnsi" w:cstheme="minorBidi"/>
          <w:color w:val="auto"/>
          <w:sz w:val="22"/>
          <w:szCs w:val="22"/>
        </w:rPr>
      </w:pPr>
      <w:hyperlink w:anchor="_Toc529441988" w:history="1">
        <w:r w:rsidR="00984E4A" w:rsidRPr="00984392">
          <w:rPr>
            <w:rStyle w:val="Hyperlink"/>
          </w:rPr>
          <w:t>Annex A: Useful links to security advice and guidance</w:t>
        </w:r>
        <w:r w:rsidR="00984E4A">
          <w:rPr>
            <w:webHidden/>
          </w:rPr>
          <w:tab/>
        </w:r>
        <w:r w:rsidR="00984E4A">
          <w:rPr>
            <w:webHidden/>
          </w:rPr>
          <w:fldChar w:fldCharType="begin"/>
        </w:r>
        <w:r w:rsidR="00984E4A">
          <w:rPr>
            <w:webHidden/>
          </w:rPr>
          <w:instrText xml:space="preserve"> PAGEREF _Toc529441988 \h </w:instrText>
        </w:r>
        <w:r w:rsidR="00984E4A">
          <w:rPr>
            <w:webHidden/>
          </w:rPr>
        </w:r>
        <w:r w:rsidR="00984E4A">
          <w:rPr>
            <w:webHidden/>
          </w:rPr>
          <w:fldChar w:fldCharType="separate"/>
        </w:r>
        <w:r w:rsidR="001D5B3A">
          <w:rPr>
            <w:webHidden/>
          </w:rPr>
          <w:t>12</w:t>
        </w:r>
        <w:r w:rsidR="00984E4A">
          <w:rPr>
            <w:webHidden/>
          </w:rPr>
          <w:fldChar w:fldCharType="end"/>
        </w:r>
      </w:hyperlink>
    </w:p>
    <w:p w14:paraId="0482CC93" w14:textId="20F8A4C5" w:rsidR="00984E4A" w:rsidRDefault="00B76CBB">
      <w:pPr>
        <w:pStyle w:val="TOC1"/>
        <w:rPr>
          <w:rFonts w:asciiTheme="minorHAnsi" w:eastAsiaTheme="minorEastAsia" w:hAnsiTheme="minorHAnsi" w:cstheme="minorBidi"/>
          <w:color w:val="auto"/>
          <w:sz w:val="22"/>
          <w:szCs w:val="22"/>
        </w:rPr>
      </w:pPr>
      <w:hyperlink w:anchor="_Toc529441989" w:history="1">
        <w:r w:rsidR="00984E4A" w:rsidRPr="00984392">
          <w:rPr>
            <w:rStyle w:val="Hyperlink"/>
            <w:lang w:val="en"/>
          </w:rPr>
          <w:t>Annex B: Example of potential security threats</w:t>
        </w:r>
        <w:r w:rsidR="00984E4A">
          <w:rPr>
            <w:webHidden/>
          </w:rPr>
          <w:tab/>
        </w:r>
        <w:r w:rsidR="00984E4A">
          <w:rPr>
            <w:webHidden/>
          </w:rPr>
          <w:fldChar w:fldCharType="begin"/>
        </w:r>
        <w:r w:rsidR="00984E4A">
          <w:rPr>
            <w:webHidden/>
          </w:rPr>
          <w:instrText xml:space="preserve"> PAGEREF _Toc529441989 \h </w:instrText>
        </w:r>
        <w:r w:rsidR="00984E4A">
          <w:rPr>
            <w:webHidden/>
          </w:rPr>
        </w:r>
        <w:r w:rsidR="00984E4A">
          <w:rPr>
            <w:webHidden/>
          </w:rPr>
          <w:fldChar w:fldCharType="separate"/>
        </w:r>
        <w:r w:rsidR="001D5B3A">
          <w:rPr>
            <w:webHidden/>
          </w:rPr>
          <w:t>17</w:t>
        </w:r>
        <w:r w:rsidR="00984E4A">
          <w:rPr>
            <w:webHidden/>
          </w:rPr>
          <w:fldChar w:fldCharType="end"/>
        </w:r>
      </w:hyperlink>
    </w:p>
    <w:p w14:paraId="7DEF9106" w14:textId="4FC3842C" w:rsidR="009F41B6" w:rsidRDefault="009F41B6" w:rsidP="001D5B3A">
      <w:pPr>
        <w:pStyle w:val="TOC1"/>
      </w:pPr>
      <w:r>
        <w:fldChar w:fldCharType="end"/>
      </w:r>
    </w:p>
    <w:p w14:paraId="6A9B8452" w14:textId="77777777" w:rsidR="00424503" w:rsidRPr="00256A72" w:rsidRDefault="00FC12FD" w:rsidP="00424503">
      <w:pPr>
        <w:pStyle w:val="Heading1"/>
      </w:pPr>
      <w:bookmarkStart w:id="1" w:name="_Toc400361362"/>
      <w:bookmarkStart w:id="2" w:name="_Toc524949492"/>
      <w:bookmarkStart w:id="3" w:name="_Toc529441972"/>
      <w:bookmarkStart w:id="4" w:name="_Toc328122777"/>
      <w:bookmarkStart w:id="5" w:name="_Toc357771638"/>
      <w:bookmarkStart w:id="6" w:name="_Toc346793416"/>
      <w:r>
        <w:lastRenderedPageBreak/>
        <w:t>About this guidance</w:t>
      </w:r>
      <w:bookmarkEnd w:id="1"/>
      <w:bookmarkEnd w:id="2"/>
      <w:bookmarkEnd w:id="3"/>
      <w:r w:rsidR="00424503" w:rsidRPr="00256A72">
        <w:tab/>
      </w:r>
    </w:p>
    <w:p w14:paraId="6B30226A" w14:textId="77777777" w:rsidR="00424503" w:rsidRDefault="00AD017E" w:rsidP="00D6517C">
      <w:r w:rsidRPr="000B1AC9">
        <w:t xml:space="preserve">This is non-statutory guidance from the Department for Education to help </w:t>
      </w:r>
      <w:r w:rsidR="002354A7" w:rsidRPr="000B1AC9">
        <w:t xml:space="preserve">you </w:t>
      </w:r>
      <w:r w:rsidR="002354A7">
        <w:t>manage school security</w:t>
      </w:r>
      <w:r w:rsidR="002354A7" w:rsidRPr="002354A7">
        <w:t xml:space="preserve"> </w:t>
      </w:r>
      <w:r w:rsidR="002354A7">
        <w:t xml:space="preserve">effectively and put in place sensible and proportionate security </w:t>
      </w:r>
      <w:r w:rsidRPr="000B1AC9">
        <w:t>policies and plans. It sets out practical and up</w:t>
      </w:r>
      <w:r>
        <w:t xml:space="preserve"> </w:t>
      </w:r>
      <w:r w:rsidRPr="000B1AC9">
        <w:t>to</w:t>
      </w:r>
      <w:r>
        <w:t xml:space="preserve"> </w:t>
      </w:r>
      <w:r w:rsidRPr="000B1AC9">
        <w:t xml:space="preserve">date advice and highlights relevant </w:t>
      </w:r>
      <w:r w:rsidR="00D3664D" w:rsidRPr="000B1AC9">
        <w:t>legislation</w:t>
      </w:r>
      <w:r w:rsidR="00D3664D" w:rsidRPr="007A399A">
        <w:t>.</w:t>
      </w:r>
    </w:p>
    <w:p w14:paraId="30A53A8A" w14:textId="77777777" w:rsidR="00424503" w:rsidRDefault="00424503" w:rsidP="00424503">
      <w:pPr>
        <w:pStyle w:val="Heading2"/>
      </w:pP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524949493"/>
      <w:bookmarkStart w:id="16" w:name="_Toc529441973"/>
      <w:r>
        <w:t>Expiry or review date</w:t>
      </w:r>
      <w:bookmarkEnd w:id="7"/>
      <w:bookmarkEnd w:id="8"/>
      <w:bookmarkEnd w:id="9"/>
      <w:bookmarkEnd w:id="10"/>
      <w:bookmarkEnd w:id="11"/>
      <w:bookmarkEnd w:id="12"/>
      <w:bookmarkEnd w:id="13"/>
      <w:bookmarkEnd w:id="14"/>
      <w:bookmarkEnd w:id="15"/>
      <w:bookmarkEnd w:id="16"/>
    </w:p>
    <w:p w14:paraId="4DC387B0" w14:textId="77777777" w:rsidR="00424503" w:rsidRPr="00252D87" w:rsidRDefault="00424503" w:rsidP="00D6517C">
      <w:pPr>
        <w:ind w:left="360" w:hanging="360"/>
      </w:pPr>
      <w:r w:rsidRPr="009B51DF">
        <w:t xml:space="preserve">This </w:t>
      </w:r>
      <w:r>
        <w:t xml:space="preserve">guidance </w:t>
      </w:r>
      <w:r w:rsidR="00D259B6">
        <w:t xml:space="preserve">will be reviewed </w:t>
      </w:r>
      <w:r w:rsidR="00FC12FD">
        <w:t>in</w:t>
      </w:r>
      <w:r w:rsidR="0060334A">
        <w:t xml:space="preserve"> </w:t>
      </w:r>
      <w:r w:rsidR="00FE4CDB">
        <w:t>spring 2020</w:t>
      </w:r>
      <w:r w:rsidRPr="009B51DF">
        <w:t>.</w:t>
      </w:r>
    </w:p>
    <w:p w14:paraId="613956AF" w14:textId="77777777" w:rsidR="00424503" w:rsidRDefault="00424503" w:rsidP="00424503">
      <w:pPr>
        <w:pStyle w:val="Heading2"/>
      </w:pPr>
      <w:bookmarkStart w:id="17" w:name="_Toc338167831"/>
      <w:bookmarkStart w:id="18" w:name="_Toc361136404"/>
      <w:bookmarkStart w:id="19" w:name="_Toc364235709"/>
      <w:bookmarkStart w:id="20" w:name="_Toc364235753"/>
      <w:bookmarkStart w:id="21" w:name="_Toc364235835"/>
      <w:bookmarkStart w:id="22" w:name="_Toc364840100"/>
      <w:bookmarkStart w:id="23" w:name="_Toc364864310"/>
      <w:bookmarkStart w:id="24" w:name="_Toc400361365"/>
      <w:bookmarkStart w:id="25" w:name="_Toc524949494"/>
      <w:bookmarkStart w:id="26" w:name="_Toc529441974"/>
      <w:r>
        <w:t xml:space="preserve">Who is this </w:t>
      </w:r>
      <w:r w:rsidR="006622D6">
        <w:t>guidance for</w:t>
      </w:r>
      <w:r>
        <w:t>?</w:t>
      </w:r>
      <w:bookmarkEnd w:id="17"/>
      <w:bookmarkEnd w:id="18"/>
      <w:bookmarkEnd w:id="19"/>
      <w:bookmarkEnd w:id="20"/>
      <w:bookmarkEnd w:id="21"/>
      <w:bookmarkEnd w:id="22"/>
      <w:bookmarkEnd w:id="23"/>
      <w:bookmarkEnd w:id="24"/>
      <w:bookmarkEnd w:id="25"/>
      <w:bookmarkEnd w:id="26"/>
    </w:p>
    <w:p w14:paraId="6FBF590E" w14:textId="77777777" w:rsidR="00424503" w:rsidRDefault="00424503" w:rsidP="00D6517C">
      <w:bookmarkStart w:id="27" w:name="_Toc338167832"/>
      <w:bookmarkStart w:id="28" w:name="_Toc361136405"/>
      <w:bookmarkStart w:id="29" w:name="_Toc364235710"/>
      <w:bookmarkStart w:id="30" w:name="_Toc364235754"/>
      <w:bookmarkStart w:id="31" w:name="_Toc364235836"/>
      <w:bookmarkStart w:id="32" w:name="_Toc364840101"/>
      <w:bookmarkStart w:id="33" w:name="_Toc364864311"/>
      <w:r w:rsidRPr="00A11DAD">
        <w:t xml:space="preserve">This guidance is for: </w:t>
      </w:r>
    </w:p>
    <w:p w14:paraId="1AC853FE" w14:textId="77777777" w:rsidR="00686B5B" w:rsidRPr="00271DF8" w:rsidRDefault="00B07255" w:rsidP="00686B5B">
      <w:pPr>
        <w:pStyle w:val="ListParagraph"/>
      </w:pPr>
      <w:r>
        <w:t>Head teachers, teachers, other</w:t>
      </w:r>
      <w:r w:rsidR="00686B5B">
        <w:t xml:space="preserve"> school staff and governing boards</w:t>
      </w:r>
      <w:r w:rsidR="00686B5B">
        <w:rPr>
          <w:rStyle w:val="FootnoteReference"/>
        </w:rPr>
        <w:footnoteReference w:id="2"/>
      </w:r>
      <w:r w:rsidR="00686B5B">
        <w:t xml:space="preserve"> in maintained schools and academies, including pupil referral units</w:t>
      </w:r>
    </w:p>
    <w:p w14:paraId="124AEBF3" w14:textId="77777777" w:rsidR="00FC3600" w:rsidRDefault="00686B5B" w:rsidP="00D6517C">
      <w:pPr>
        <w:pStyle w:val="ListParagraph"/>
      </w:pPr>
      <w:r>
        <w:t xml:space="preserve">Proprietors of independent and </w:t>
      </w:r>
      <w:r w:rsidR="00C5456A">
        <w:t>non-maintained</w:t>
      </w:r>
      <w:r w:rsidR="00447507">
        <w:t xml:space="preserve"> special</w:t>
      </w:r>
      <w:r>
        <w:t xml:space="preserve"> schools</w:t>
      </w:r>
    </w:p>
    <w:p w14:paraId="5F4A975A" w14:textId="77777777" w:rsidR="00686B5B" w:rsidRDefault="00686B5B" w:rsidP="00D6517C">
      <w:pPr>
        <w:pStyle w:val="ListParagraph"/>
      </w:pPr>
      <w:r>
        <w:t>Local authorities</w:t>
      </w:r>
    </w:p>
    <w:p w14:paraId="4B9D3BE0" w14:textId="77777777" w:rsidR="00424503" w:rsidRPr="00271DF8" w:rsidRDefault="00686B5B" w:rsidP="00686B5B">
      <w:r>
        <w:t xml:space="preserve">Whilst this guidance is provided </w:t>
      </w:r>
      <w:r w:rsidR="00850051">
        <w:t>for schools, it</w:t>
      </w:r>
      <w:r>
        <w:t xml:space="preserve"> will also be relevant to further education and sixth form colleges</w:t>
      </w:r>
      <w:r w:rsidR="000F3B06">
        <w:t>.</w:t>
      </w:r>
    </w:p>
    <w:p w14:paraId="6A0ED498" w14:textId="77777777" w:rsidR="00424503" w:rsidRPr="00A11DAD" w:rsidRDefault="009B080F" w:rsidP="00424503">
      <w:pPr>
        <w:pStyle w:val="Heading2"/>
      </w:pPr>
      <w:bookmarkStart w:id="34" w:name="_Toc400361366"/>
      <w:bookmarkStart w:id="35" w:name="_Toc524949495"/>
      <w:bookmarkStart w:id="36" w:name="_Toc529441975"/>
      <w:r>
        <w:t xml:space="preserve">Key </w:t>
      </w:r>
      <w:r w:rsidR="00424503">
        <w:t>points</w:t>
      </w:r>
      <w:bookmarkEnd w:id="27"/>
      <w:bookmarkEnd w:id="28"/>
      <w:bookmarkEnd w:id="29"/>
      <w:bookmarkEnd w:id="30"/>
      <w:bookmarkEnd w:id="31"/>
      <w:bookmarkEnd w:id="32"/>
      <w:bookmarkEnd w:id="33"/>
      <w:bookmarkEnd w:id="34"/>
      <w:bookmarkEnd w:id="35"/>
      <w:bookmarkEnd w:id="36"/>
    </w:p>
    <w:p w14:paraId="55FEAB5A" w14:textId="77777777" w:rsidR="00D259B6" w:rsidRPr="00D6517C" w:rsidRDefault="00D259B6" w:rsidP="00790F31">
      <w:pPr>
        <w:spacing w:after="120"/>
        <w:rPr>
          <w:color w:val="auto"/>
        </w:rPr>
      </w:pPr>
      <w:bookmarkStart w:id="37" w:name="_Toc338168040"/>
      <w:r w:rsidRPr="00D6517C">
        <w:rPr>
          <w:color w:val="auto"/>
        </w:rPr>
        <w:t xml:space="preserve">The guidance sets out the importance of having </w:t>
      </w:r>
      <w:r w:rsidR="009B080F" w:rsidRPr="00D6517C">
        <w:rPr>
          <w:color w:val="auto"/>
        </w:rPr>
        <w:t>a</w:t>
      </w:r>
      <w:r w:rsidR="00745F97" w:rsidRPr="00D6517C">
        <w:rPr>
          <w:color w:val="auto"/>
        </w:rPr>
        <w:t xml:space="preserve"> </w:t>
      </w:r>
      <w:r w:rsidR="000520AB" w:rsidRPr="00D6517C">
        <w:rPr>
          <w:color w:val="auto"/>
        </w:rPr>
        <w:t xml:space="preserve">policy and </w:t>
      </w:r>
      <w:r w:rsidR="009B080F" w:rsidRPr="00D6517C">
        <w:rPr>
          <w:color w:val="auto"/>
        </w:rPr>
        <w:t xml:space="preserve">plan in place </w:t>
      </w:r>
      <w:r w:rsidR="004263F1" w:rsidRPr="00D6517C">
        <w:rPr>
          <w:color w:val="auto"/>
        </w:rPr>
        <w:t xml:space="preserve">so </w:t>
      </w:r>
      <w:r w:rsidR="009B080F" w:rsidRPr="00D6517C">
        <w:rPr>
          <w:color w:val="auto"/>
        </w:rPr>
        <w:t xml:space="preserve">schools </w:t>
      </w:r>
      <w:r w:rsidR="00970FED">
        <w:rPr>
          <w:color w:val="auto"/>
        </w:rPr>
        <w:t xml:space="preserve">can </w:t>
      </w:r>
      <w:r w:rsidR="00970FED" w:rsidRPr="00D6517C">
        <w:rPr>
          <w:color w:val="auto"/>
        </w:rPr>
        <w:t>manage</w:t>
      </w:r>
      <w:r w:rsidR="009B080F" w:rsidRPr="00D6517C">
        <w:rPr>
          <w:color w:val="auto"/>
        </w:rPr>
        <w:t xml:space="preserve"> and respond to</w:t>
      </w:r>
      <w:r w:rsidR="005D6207">
        <w:rPr>
          <w:color w:val="auto"/>
        </w:rPr>
        <w:t xml:space="preserve"> security related</w:t>
      </w:r>
      <w:r w:rsidR="009B080F" w:rsidRPr="00D6517C">
        <w:rPr>
          <w:color w:val="auto"/>
        </w:rPr>
        <w:t xml:space="preserve"> incidents</w:t>
      </w:r>
      <w:r w:rsidR="005D6207">
        <w:rPr>
          <w:color w:val="auto"/>
        </w:rPr>
        <w:t>.</w:t>
      </w:r>
      <w:r w:rsidR="009B080F" w:rsidRPr="00D6517C">
        <w:rPr>
          <w:color w:val="auto"/>
        </w:rPr>
        <w:t xml:space="preserve"> </w:t>
      </w:r>
    </w:p>
    <w:p w14:paraId="26007742" w14:textId="77777777" w:rsidR="00E91A7C" w:rsidRPr="00D6517C" w:rsidRDefault="00D259B6" w:rsidP="00790F31">
      <w:pPr>
        <w:spacing w:after="120"/>
        <w:rPr>
          <w:color w:val="auto"/>
        </w:rPr>
      </w:pPr>
      <w:r w:rsidRPr="00D6517C">
        <w:rPr>
          <w:color w:val="auto"/>
        </w:rPr>
        <w:t xml:space="preserve">Each school should </w:t>
      </w:r>
      <w:r w:rsidR="004263F1" w:rsidRPr="00D6517C">
        <w:rPr>
          <w:color w:val="auto"/>
        </w:rPr>
        <w:t>establish and main</w:t>
      </w:r>
      <w:r w:rsidR="00702689" w:rsidRPr="00D6517C">
        <w:rPr>
          <w:color w:val="auto"/>
        </w:rPr>
        <w:t>tain</w:t>
      </w:r>
      <w:r w:rsidR="004263F1" w:rsidRPr="00D6517C">
        <w:rPr>
          <w:color w:val="auto"/>
        </w:rPr>
        <w:t xml:space="preserve"> relationships </w:t>
      </w:r>
      <w:r w:rsidR="008A2408" w:rsidRPr="00D6517C">
        <w:rPr>
          <w:color w:val="auto"/>
        </w:rPr>
        <w:t xml:space="preserve">with </w:t>
      </w:r>
      <w:r w:rsidRPr="00D6517C">
        <w:rPr>
          <w:color w:val="auto"/>
        </w:rPr>
        <w:t xml:space="preserve">local </w:t>
      </w:r>
      <w:r w:rsidR="0060334A" w:rsidRPr="00D6517C">
        <w:rPr>
          <w:color w:val="auto"/>
        </w:rPr>
        <w:t xml:space="preserve">security </w:t>
      </w:r>
      <w:r w:rsidR="006A0B22" w:rsidRPr="00D6517C">
        <w:rPr>
          <w:color w:val="auto"/>
        </w:rPr>
        <w:t>networks and</w:t>
      </w:r>
      <w:r w:rsidR="008A2408" w:rsidRPr="00D6517C">
        <w:rPr>
          <w:color w:val="auto"/>
        </w:rPr>
        <w:t xml:space="preserve"> work with the police</w:t>
      </w:r>
      <w:r w:rsidR="005C3F26">
        <w:rPr>
          <w:color w:val="auto"/>
        </w:rPr>
        <w:t>,</w:t>
      </w:r>
      <w:r w:rsidR="00005D05" w:rsidRPr="00D6517C">
        <w:rPr>
          <w:color w:val="auto"/>
        </w:rPr>
        <w:t xml:space="preserve"> </w:t>
      </w:r>
      <w:r w:rsidR="0097401F" w:rsidRPr="00D6517C">
        <w:rPr>
          <w:color w:val="auto"/>
        </w:rPr>
        <w:t>local authority</w:t>
      </w:r>
      <w:r w:rsidR="008A2408" w:rsidRPr="00D6517C">
        <w:rPr>
          <w:color w:val="auto"/>
        </w:rPr>
        <w:t xml:space="preserve"> and others</w:t>
      </w:r>
      <w:r w:rsidR="002B5297" w:rsidRPr="00D6517C">
        <w:rPr>
          <w:color w:val="auto"/>
        </w:rPr>
        <w:t xml:space="preserve"> in the wider community</w:t>
      </w:r>
      <w:r w:rsidR="008A2408" w:rsidRPr="00D6517C">
        <w:rPr>
          <w:color w:val="auto"/>
        </w:rPr>
        <w:t xml:space="preserve"> </w:t>
      </w:r>
      <w:r w:rsidRPr="00D6517C">
        <w:rPr>
          <w:color w:val="auto"/>
        </w:rPr>
        <w:t xml:space="preserve">to </w:t>
      </w:r>
      <w:r w:rsidR="00F67475" w:rsidRPr="00D6517C">
        <w:rPr>
          <w:color w:val="auto"/>
        </w:rPr>
        <w:t xml:space="preserve">gather and share </w:t>
      </w:r>
      <w:r w:rsidR="005D6207">
        <w:rPr>
          <w:color w:val="auto"/>
        </w:rPr>
        <w:t>security related</w:t>
      </w:r>
      <w:r w:rsidR="00702689" w:rsidRPr="00D6517C">
        <w:rPr>
          <w:color w:val="auto"/>
        </w:rPr>
        <w:t xml:space="preserve"> </w:t>
      </w:r>
      <w:r w:rsidR="00F67475" w:rsidRPr="00D6517C">
        <w:rPr>
          <w:color w:val="auto"/>
        </w:rPr>
        <w:t>information</w:t>
      </w:r>
      <w:r w:rsidR="005D6207">
        <w:rPr>
          <w:color w:val="auto"/>
        </w:rPr>
        <w:t xml:space="preserve">.  This </w:t>
      </w:r>
      <w:r w:rsidR="004A3C2A">
        <w:rPr>
          <w:color w:val="auto"/>
        </w:rPr>
        <w:t>intelligence</w:t>
      </w:r>
      <w:r w:rsidR="005D6207">
        <w:rPr>
          <w:color w:val="auto"/>
        </w:rPr>
        <w:t xml:space="preserve"> can then be</w:t>
      </w:r>
      <w:r w:rsidR="00F67475" w:rsidRPr="00D6517C">
        <w:rPr>
          <w:color w:val="auto"/>
        </w:rPr>
        <w:t xml:space="preserve"> use</w:t>
      </w:r>
      <w:r w:rsidR="005D6207">
        <w:rPr>
          <w:color w:val="auto"/>
        </w:rPr>
        <w:t>d</w:t>
      </w:r>
      <w:r w:rsidR="00F67475" w:rsidRPr="00D6517C">
        <w:rPr>
          <w:color w:val="auto"/>
        </w:rPr>
        <w:t xml:space="preserve"> to inform the </w:t>
      </w:r>
      <w:r w:rsidRPr="00D6517C">
        <w:rPr>
          <w:color w:val="auto"/>
        </w:rPr>
        <w:t>develop</w:t>
      </w:r>
      <w:r w:rsidR="00F67475" w:rsidRPr="00D6517C">
        <w:rPr>
          <w:color w:val="auto"/>
        </w:rPr>
        <w:t>ment of</w:t>
      </w:r>
      <w:r w:rsidRPr="00D6517C">
        <w:rPr>
          <w:color w:val="auto"/>
        </w:rPr>
        <w:t xml:space="preserve"> a </w:t>
      </w:r>
      <w:r w:rsidR="00F67475" w:rsidRPr="00D6517C">
        <w:rPr>
          <w:color w:val="auto"/>
        </w:rPr>
        <w:t xml:space="preserve">school </w:t>
      </w:r>
      <w:r w:rsidRPr="00D6517C">
        <w:rPr>
          <w:color w:val="auto"/>
        </w:rPr>
        <w:t xml:space="preserve">security </w:t>
      </w:r>
      <w:r w:rsidR="000520AB" w:rsidRPr="00D6517C">
        <w:rPr>
          <w:color w:val="auto"/>
        </w:rPr>
        <w:t>policy</w:t>
      </w:r>
      <w:r w:rsidR="00F67475" w:rsidRPr="00D6517C">
        <w:rPr>
          <w:color w:val="auto"/>
        </w:rPr>
        <w:t xml:space="preserve"> </w:t>
      </w:r>
      <w:r w:rsidR="00745F97" w:rsidRPr="00D6517C">
        <w:rPr>
          <w:color w:val="auto"/>
        </w:rPr>
        <w:t xml:space="preserve">and plan </w:t>
      </w:r>
      <w:r w:rsidRPr="00D6517C">
        <w:rPr>
          <w:color w:val="auto"/>
        </w:rPr>
        <w:t>that is proportiona</w:t>
      </w:r>
      <w:r w:rsidR="00686B5B">
        <w:rPr>
          <w:color w:val="auto"/>
        </w:rPr>
        <w:t xml:space="preserve">te, measured and reflects local </w:t>
      </w:r>
      <w:r w:rsidRPr="00D6517C">
        <w:rPr>
          <w:color w:val="auto"/>
        </w:rPr>
        <w:t>and national security issues or threats</w:t>
      </w:r>
      <w:r w:rsidR="005D6207">
        <w:rPr>
          <w:color w:val="auto"/>
        </w:rPr>
        <w:t>.</w:t>
      </w:r>
    </w:p>
    <w:p w14:paraId="7AEBF777" w14:textId="77777777" w:rsidR="00284373" w:rsidRPr="00D6517C" w:rsidRDefault="00702689" w:rsidP="00790F31">
      <w:pPr>
        <w:spacing w:after="120"/>
        <w:rPr>
          <w:color w:val="auto"/>
        </w:rPr>
      </w:pPr>
      <w:r w:rsidRPr="00D6517C">
        <w:rPr>
          <w:color w:val="auto"/>
        </w:rPr>
        <w:t>Staff and</w:t>
      </w:r>
      <w:r w:rsidR="00686B5B">
        <w:rPr>
          <w:color w:val="auto"/>
        </w:rPr>
        <w:t>,</w:t>
      </w:r>
      <w:r w:rsidR="0000655E" w:rsidRPr="00D6517C">
        <w:rPr>
          <w:color w:val="auto"/>
        </w:rPr>
        <w:t xml:space="preserve"> where appropriate</w:t>
      </w:r>
      <w:r w:rsidR="00686B5B">
        <w:rPr>
          <w:color w:val="auto"/>
        </w:rPr>
        <w:t>,</w:t>
      </w:r>
      <w:r w:rsidRPr="00D6517C">
        <w:rPr>
          <w:color w:val="auto"/>
        </w:rPr>
        <w:t xml:space="preserve"> pupils should take p</w:t>
      </w:r>
      <w:r w:rsidR="004263F1" w:rsidRPr="00D6517C">
        <w:rPr>
          <w:color w:val="auto"/>
        </w:rPr>
        <w:t xml:space="preserve">ersonal responsibility for </w:t>
      </w:r>
      <w:r w:rsidRPr="00D6517C">
        <w:rPr>
          <w:color w:val="auto"/>
        </w:rPr>
        <w:t xml:space="preserve">both </w:t>
      </w:r>
      <w:r w:rsidR="004263F1" w:rsidRPr="00D6517C">
        <w:rPr>
          <w:color w:val="auto"/>
        </w:rPr>
        <w:t>the</w:t>
      </w:r>
      <w:r w:rsidRPr="00D6517C">
        <w:rPr>
          <w:color w:val="auto"/>
        </w:rPr>
        <w:t xml:space="preserve">ir own </w:t>
      </w:r>
      <w:r w:rsidR="004263F1" w:rsidRPr="00D6517C">
        <w:rPr>
          <w:color w:val="auto"/>
        </w:rPr>
        <w:t>security</w:t>
      </w:r>
      <w:r w:rsidRPr="00D6517C">
        <w:rPr>
          <w:color w:val="auto"/>
        </w:rPr>
        <w:t xml:space="preserve"> and that of those they work and learn alongside. This, along with </w:t>
      </w:r>
      <w:r w:rsidR="002F3659">
        <w:rPr>
          <w:color w:val="auto"/>
        </w:rPr>
        <w:t>t</w:t>
      </w:r>
      <w:r w:rsidR="004263F1" w:rsidRPr="00D6517C">
        <w:rPr>
          <w:color w:val="auto"/>
        </w:rPr>
        <w:t>h</w:t>
      </w:r>
      <w:r w:rsidR="00284373" w:rsidRPr="00D6517C">
        <w:rPr>
          <w:color w:val="auto"/>
        </w:rPr>
        <w:t>e effective management and handling of security related matters in schools</w:t>
      </w:r>
      <w:r w:rsidRPr="00D6517C">
        <w:rPr>
          <w:color w:val="auto"/>
        </w:rPr>
        <w:t>,</w:t>
      </w:r>
      <w:r w:rsidR="00284373" w:rsidRPr="00D6517C">
        <w:rPr>
          <w:color w:val="auto"/>
        </w:rPr>
        <w:t xml:space="preserve"> </w:t>
      </w:r>
      <w:r w:rsidR="004263F1" w:rsidRPr="00D6517C">
        <w:rPr>
          <w:color w:val="auto"/>
        </w:rPr>
        <w:t xml:space="preserve">should </w:t>
      </w:r>
      <w:r w:rsidRPr="00D6517C">
        <w:rPr>
          <w:color w:val="auto"/>
        </w:rPr>
        <w:t xml:space="preserve">help to ensure </w:t>
      </w:r>
      <w:r w:rsidR="006622D6" w:rsidRPr="00D6517C">
        <w:rPr>
          <w:color w:val="auto"/>
        </w:rPr>
        <w:t>that staff</w:t>
      </w:r>
      <w:r w:rsidR="004263F1" w:rsidRPr="00D6517C">
        <w:rPr>
          <w:color w:val="auto"/>
        </w:rPr>
        <w:t xml:space="preserve"> and pupils </w:t>
      </w:r>
      <w:r w:rsidRPr="00D6517C">
        <w:rPr>
          <w:color w:val="auto"/>
        </w:rPr>
        <w:t xml:space="preserve">are able </w:t>
      </w:r>
      <w:r w:rsidR="004263F1" w:rsidRPr="00D6517C">
        <w:rPr>
          <w:color w:val="auto"/>
        </w:rPr>
        <w:t xml:space="preserve">to work and </w:t>
      </w:r>
      <w:r w:rsidR="005D6207">
        <w:rPr>
          <w:color w:val="auto"/>
        </w:rPr>
        <w:t>be taught</w:t>
      </w:r>
      <w:r w:rsidR="004263F1" w:rsidRPr="00D6517C">
        <w:rPr>
          <w:color w:val="auto"/>
        </w:rPr>
        <w:t xml:space="preserve"> in a safe and secure environment. </w:t>
      </w:r>
    </w:p>
    <w:p w14:paraId="49817DED" w14:textId="77777777" w:rsidR="004815ED" w:rsidRPr="000856AD" w:rsidRDefault="004815ED" w:rsidP="00790F31">
      <w:pPr>
        <w:pStyle w:val="Default"/>
        <w:spacing w:after="30" w:line="288" w:lineRule="auto"/>
      </w:pPr>
      <w:r w:rsidRPr="00B678C9">
        <w:lastRenderedPageBreak/>
        <w:t>All school staff</w:t>
      </w:r>
      <w:r w:rsidR="00553087" w:rsidRPr="00B678C9">
        <w:t xml:space="preserve"> </w:t>
      </w:r>
      <w:r w:rsidRPr="00B678C9">
        <w:t xml:space="preserve">should </w:t>
      </w:r>
      <w:r w:rsidR="00F35339" w:rsidRPr="00B678C9">
        <w:t>receive</w:t>
      </w:r>
      <w:r w:rsidR="00F35339" w:rsidRPr="00F35339">
        <w:t xml:space="preserve"> appropriate security </w:t>
      </w:r>
      <w:r w:rsidR="00F35339" w:rsidRPr="00B678C9">
        <w:t xml:space="preserve">training and </w:t>
      </w:r>
      <w:r w:rsidR="00B07255">
        <w:t xml:space="preserve">staff and pupils should </w:t>
      </w:r>
      <w:r w:rsidRPr="00B678C9">
        <w:t xml:space="preserve">be familiar with </w:t>
      </w:r>
      <w:r w:rsidR="00F35339" w:rsidRPr="00B678C9">
        <w:t xml:space="preserve">what is required by </w:t>
      </w:r>
      <w:r w:rsidRPr="00B678C9">
        <w:t>the school’s security policy</w:t>
      </w:r>
      <w:r w:rsidRPr="000856AD">
        <w:t xml:space="preserve"> and </w:t>
      </w:r>
      <w:r w:rsidRPr="000D468F">
        <w:rPr>
          <w:color w:val="auto"/>
        </w:rPr>
        <w:t>plan</w:t>
      </w:r>
      <w:r w:rsidR="00F35339">
        <w:rPr>
          <w:color w:val="auto"/>
        </w:rPr>
        <w:t>.</w:t>
      </w:r>
      <w:r w:rsidR="00850051">
        <w:t xml:space="preserve"> </w:t>
      </w:r>
      <w:r w:rsidR="00553087">
        <w:t>School staff</w:t>
      </w:r>
      <w:r w:rsidR="005416A3">
        <w:t xml:space="preserve"> should have </w:t>
      </w:r>
      <w:r w:rsidR="005300E8">
        <w:t xml:space="preserve">an </w:t>
      </w:r>
      <w:r w:rsidR="005416A3">
        <w:t>a</w:t>
      </w:r>
      <w:r w:rsidR="005D658F">
        <w:t>wareness</w:t>
      </w:r>
      <w:r w:rsidR="005416A3">
        <w:t xml:space="preserve"> </w:t>
      </w:r>
      <w:r w:rsidR="005D658F">
        <w:t xml:space="preserve">of </w:t>
      </w:r>
      <w:r w:rsidR="005416A3">
        <w:t xml:space="preserve">relevant </w:t>
      </w:r>
      <w:r w:rsidR="00F35339">
        <w:t xml:space="preserve">security </w:t>
      </w:r>
      <w:r w:rsidR="005416A3">
        <w:t>networks and be able to evaluate and assess</w:t>
      </w:r>
      <w:r w:rsidR="009E0BE6">
        <w:t xml:space="preserve"> the</w:t>
      </w:r>
      <w:r w:rsidR="005416A3">
        <w:t xml:space="preserve"> impact of any the new initiatives on the school security policy</w:t>
      </w:r>
      <w:r w:rsidR="005D6207">
        <w:t xml:space="preserve"> and </w:t>
      </w:r>
      <w:r w:rsidR="007939FB">
        <w:t>its day</w:t>
      </w:r>
      <w:r w:rsidR="005D6207">
        <w:t xml:space="preserve"> to day operation</w:t>
      </w:r>
      <w:r w:rsidR="00BD28CA">
        <w:t xml:space="preserve">.  </w:t>
      </w:r>
      <w:r w:rsidR="005300E8">
        <w:t>School staff</w:t>
      </w:r>
      <w:r w:rsidR="00486BDB">
        <w:t xml:space="preserve"> should</w:t>
      </w:r>
      <w:r w:rsidRPr="000856AD">
        <w:t xml:space="preserve"> know </w:t>
      </w:r>
      <w:r>
        <w:t xml:space="preserve">what to do to </w:t>
      </w:r>
      <w:r w:rsidRPr="000856AD">
        <w:t xml:space="preserve">protect </w:t>
      </w:r>
      <w:r w:rsidR="00686B5B">
        <w:t xml:space="preserve">themselves and </w:t>
      </w:r>
      <w:r w:rsidRPr="000856AD">
        <w:t xml:space="preserve">pupils from harm, safeguard </w:t>
      </w:r>
      <w:r w:rsidR="004C2617">
        <w:t xml:space="preserve">the </w:t>
      </w:r>
      <w:r>
        <w:t xml:space="preserve">school </w:t>
      </w:r>
      <w:r w:rsidR="004C2617">
        <w:t>estate</w:t>
      </w:r>
      <w:r w:rsidR="00486BDB">
        <w:t xml:space="preserve"> and be able to determine when it is appropriate to</w:t>
      </w:r>
      <w:r w:rsidRPr="000856AD">
        <w:t xml:space="preserve"> contact the police/emergency services</w:t>
      </w:r>
      <w:r w:rsidR="00486BDB">
        <w:t>.</w:t>
      </w:r>
    </w:p>
    <w:p w14:paraId="07C8C3F1" w14:textId="77777777" w:rsidR="004815ED" w:rsidRDefault="004815ED" w:rsidP="00790F31">
      <w:pPr>
        <w:pStyle w:val="Default"/>
        <w:rPr>
          <w:sz w:val="22"/>
          <w:szCs w:val="22"/>
        </w:rPr>
      </w:pPr>
    </w:p>
    <w:p w14:paraId="3C11BC08" w14:textId="2E28CDC3" w:rsidR="00D259B6" w:rsidRPr="00AB0A16" w:rsidRDefault="00D259B6" w:rsidP="00790F31">
      <w:pPr>
        <w:spacing w:after="120"/>
        <w:rPr>
          <w:rStyle w:val="Hyperlink"/>
          <w:color w:val="auto"/>
          <w:u w:val="none"/>
        </w:rPr>
      </w:pPr>
      <w:r w:rsidRPr="00D6517C">
        <w:rPr>
          <w:color w:val="auto"/>
        </w:rPr>
        <w:t>School security should not be seen as an additional</w:t>
      </w:r>
      <w:r w:rsidR="00063489" w:rsidRPr="00D6517C">
        <w:rPr>
          <w:color w:val="auto"/>
        </w:rPr>
        <w:t xml:space="preserve"> </w:t>
      </w:r>
      <w:r w:rsidRPr="00D6517C">
        <w:rPr>
          <w:color w:val="auto"/>
        </w:rPr>
        <w:t>undertaking</w:t>
      </w:r>
      <w:r w:rsidR="00063489" w:rsidRPr="00D6517C">
        <w:rPr>
          <w:color w:val="auto"/>
        </w:rPr>
        <w:t>,</w:t>
      </w:r>
      <w:r w:rsidRPr="00D6517C">
        <w:rPr>
          <w:color w:val="auto"/>
        </w:rPr>
        <w:t xml:space="preserve"> rather </w:t>
      </w:r>
      <w:r w:rsidR="00AD017E" w:rsidRPr="00D6517C">
        <w:rPr>
          <w:color w:val="auto"/>
        </w:rPr>
        <w:t xml:space="preserve">it should be </w:t>
      </w:r>
      <w:r w:rsidR="00D3664D" w:rsidRPr="00D6517C">
        <w:rPr>
          <w:color w:val="auto"/>
        </w:rPr>
        <w:t>considered</w:t>
      </w:r>
      <w:r w:rsidR="00AD017E" w:rsidRPr="00D6517C">
        <w:rPr>
          <w:color w:val="auto"/>
        </w:rPr>
        <w:t xml:space="preserve"> alongside </w:t>
      </w:r>
      <w:r w:rsidRPr="00662ABC">
        <w:t>responsibilities under the</w:t>
      </w:r>
      <w:r>
        <w:t xml:space="preserve"> </w:t>
      </w:r>
      <w:hyperlink r:id="rId13" w:history="1">
        <w:r w:rsidRPr="004329AD">
          <w:rPr>
            <w:rStyle w:val="Hyperlink"/>
          </w:rPr>
          <w:t>Health and Safety at Work</w:t>
        </w:r>
        <w:r>
          <w:rPr>
            <w:rStyle w:val="Hyperlink"/>
          </w:rPr>
          <w:t xml:space="preserve"> </w:t>
        </w:r>
        <w:r w:rsidRPr="004329AD">
          <w:rPr>
            <w:rStyle w:val="Hyperlink"/>
          </w:rPr>
          <w:t>Act 1974</w:t>
        </w:r>
      </w:hyperlink>
      <w:r w:rsidRPr="00662ABC">
        <w:t xml:space="preserve"> and the </w:t>
      </w:r>
      <w:r w:rsidRPr="00AB0A16">
        <w:rPr>
          <w:rStyle w:val="Hyperlink"/>
        </w:rPr>
        <w:t>Management of Health and Safety at Work Regulations</w:t>
      </w:r>
      <w:r w:rsidR="00AB0A16">
        <w:rPr>
          <w:rStyle w:val="Hyperlink"/>
        </w:rPr>
        <w:t xml:space="preserve"> 1999 </w:t>
      </w:r>
      <w:r w:rsidR="00AB0A16">
        <w:rPr>
          <w:rStyle w:val="Hyperlink"/>
          <w:color w:val="auto"/>
          <w:u w:val="none"/>
        </w:rPr>
        <w:t xml:space="preserve">and the appropriate training given to the person(s) with responsibility for health and safety and school security in the school. </w:t>
      </w:r>
    </w:p>
    <w:p w14:paraId="0F6763B0" w14:textId="77777777" w:rsidR="00D259B6" w:rsidRPr="00063489" w:rsidRDefault="00BD28CA" w:rsidP="00790F31">
      <w:pPr>
        <w:pStyle w:val="Heading2"/>
      </w:pPr>
      <w:bookmarkStart w:id="38" w:name="_Toc510700954"/>
      <w:bookmarkStart w:id="39" w:name="_Toc524949496"/>
      <w:bookmarkStart w:id="40" w:name="_Toc529441976"/>
      <w:bookmarkEnd w:id="37"/>
      <w:r>
        <w:t>T</w:t>
      </w:r>
      <w:r w:rsidR="00F5029C">
        <w:t>he Law</w:t>
      </w:r>
      <w:bookmarkStart w:id="41" w:name="_Toc363551028"/>
      <w:bookmarkStart w:id="42" w:name="_Toc363728349"/>
      <w:bookmarkEnd w:id="38"/>
      <w:bookmarkEnd w:id="39"/>
      <w:bookmarkEnd w:id="40"/>
    </w:p>
    <w:p w14:paraId="0C68162E" w14:textId="3F14891E" w:rsidR="006C0ADC" w:rsidRPr="00D6517C" w:rsidRDefault="00486BDB" w:rsidP="00D6517C">
      <w:pPr>
        <w:suppressAutoHyphens/>
        <w:autoSpaceDN w:val="0"/>
        <w:ind w:right="442"/>
        <w:textAlignment w:val="baseline"/>
        <w:rPr>
          <w:rFonts w:cs="Arial"/>
          <w:color w:val="000000"/>
        </w:rPr>
      </w:pPr>
      <w:r w:rsidRPr="00D6517C">
        <w:rPr>
          <w:rFonts w:cs="Arial"/>
        </w:rPr>
        <w:t xml:space="preserve">The basis of British health and safety law is the </w:t>
      </w:r>
      <w:hyperlink r:id="rId14" w:history="1">
        <w:hyperlink r:id="rId15" w:history="1">
          <w:r w:rsidRPr="00447507">
            <w:rPr>
              <w:rStyle w:val="Hyperlink"/>
              <w:color w:val="auto"/>
              <w:u w:val="none"/>
            </w:rPr>
            <w:t>Health and Safety at Work etc Act 1974</w:t>
          </w:r>
        </w:hyperlink>
        <w:r w:rsidRPr="00447507">
          <w:rPr>
            <w:rStyle w:val="Hyperlink"/>
            <w:color w:val="auto"/>
            <w:u w:val="none"/>
          </w:rPr>
          <w:t xml:space="preserve"> </w:t>
        </w:r>
      </w:hyperlink>
      <w:r w:rsidRPr="00D6517C">
        <w:rPr>
          <w:rFonts w:cs="Arial"/>
        </w:rPr>
        <w:t>(HAS</w:t>
      </w:r>
      <w:r w:rsidR="00BD28CA" w:rsidRPr="00D6517C">
        <w:rPr>
          <w:rFonts w:cs="Arial"/>
        </w:rPr>
        <w:t>A</w:t>
      </w:r>
      <w:r w:rsidRPr="00D6517C">
        <w:rPr>
          <w:rFonts w:cs="Arial"/>
        </w:rPr>
        <w:t>WA), and the regulator in schools is the Health and Safety Executive</w:t>
      </w:r>
      <w:r w:rsidR="005231F3" w:rsidRPr="00D6517C">
        <w:rPr>
          <w:rFonts w:cs="Arial"/>
        </w:rPr>
        <w:t xml:space="preserve"> </w:t>
      </w:r>
      <w:r w:rsidRPr="00D6517C">
        <w:rPr>
          <w:rFonts w:cs="Arial"/>
        </w:rPr>
        <w:t xml:space="preserve">(HSE). </w:t>
      </w:r>
      <w:r w:rsidRPr="00D6517C">
        <w:rPr>
          <w:rFonts w:cs="Arial"/>
          <w:color w:val="000000"/>
        </w:rPr>
        <w:t xml:space="preserve"> The HASAWA</w:t>
      </w:r>
      <w:r w:rsidR="00820098" w:rsidRPr="00D6517C">
        <w:rPr>
          <w:rFonts w:cs="Arial"/>
          <w:color w:val="000000"/>
        </w:rPr>
        <w:t xml:space="preserve"> </w:t>
      </w:r>
      <w:r w:rsidR="00063489" w:rsidRPr="00D6517C">
        <w:rPr>
          <w:rFonts w:cs="Arial"/>
          <w:color w:val="000000"/>
        </w:rPr>
        <w:t>sets out the general duties</w:t>
      </w:r>
      <w:r w:rsidR="006C0ADC" w:rsidRPr="00D6517C">
        <w:rPr>
          <w:rFonts w:cs="Arial"/>
          <w:color w:val="000000"/>
        </w:rPr>
        <w:t xml:space="preserve"> </w:t>
      </w:r>
      <w:r w:rsidR="00063489" w:rsidRPr="00D6517C">
        <w:rPr>
          <w:rFonts w:cs="Arial"/>
          <w:color w:val="000000"/>
        </w:rPr>
        <w:t>employers</w:t>
      </w:r>
      <w:r w:rsidR="00820098" w:rsidRPr="00D6517C">
        <w:rPr>
          <w:rFonts w:cs="Arial"/>
          <w:color w:val="000000"/>
        </w:rPr>
        <w:t>,</w:t>
      </w:r>
      <w:r w:rsidR="006C0ADC" w:rsidRPr="00D6517C">
        <w:rPr>
          <w:rFonts w:cs="Arial"/>
          <w:color w:val="000000"/>
        </w:rPr>
        <w:t xml:space="preserve"> including</w:t>
      </w:r>
      <w:r w:rsidR="00CD7032" w:rsidRPr="00D6517C">
        <w:rPr>
          <w:rFonts w:cs="Arial"/>
          <w:color w:val="000000"/>
        </w:rPr>
        <w:t xml:space="preserve"> employers of</w:t>
      </w:r>
      <w:r w:rsidR="006C0ADC" w:rsidRPr="00D6517C">
        <w:rPr>
          <w:rFonts w:cs="Arial"/>
          <w:color w:val="000000"/>
        </w:rPr>
        <w:t xml:space="preserve"> school</w:t>
      </w:r>
      <w:r w:rsidR="00CD7032" w:rsidRPr="00D6517C">
        <w:rPr>
          <w:rFonts w:cs="Arial"/>
          <w:color w:val="000000"/>
        </w:rPr>
        <w:t xml:space="preserve"> staff</w:t>
      </w:r>
      <w:r w:rsidR="006C0ADC" w:rsidRPr="00D6517C">
        <w:rPr>
          <w:rFonts w:cs="Arial"/>
          <w:color w:val="000000"/>
        </w:rPr>
        <w:t>,</w:t>
      </w:r>
      <w:r w:rsidR="00063489" w:rsidRPr="00D6517C">
        <w:rPr>
          <w:rFonts w:cs="Arial"/>
          <w:color w:val="000000"/>
        </w:rPr>
        <w:t xml:space="preserve"> </w:t>
      </w:r>
      <w:r w:rsidR="00820098" w:rsidRPr="00D6517C">
        <w:rPr>
          <w:rFonts w:cs="Arial"/>
          <w:color w:val="000000"/>
        </w:rPr>
        <w:t xml:space="preserve">must follow to </w:t>
      </w:r>
      <w:r w:rsidR="004815ED" w:rsidRPr="00D6517C">
        <w:rPr>
          <w:rFonts w:cs="Arial"/>
          <w:color w:val="000000"/>
        </w:rPr>
        <w:t>ensure the health and safety of</w:t>
      </w:r>
      <w:r w:rsidR="006C0ADC" w:rsidRPr="00D6517C">
        <w:rPr>
          <w:rFonts w:cs="Arial"/>
          <w:color w:val="000000"/>
        </w:rPr>
        <w:t xml:space="preserve"> both their </w:t>
      </w:r>
      <w:r w:rsidR="00063489" w:rsidRPr="00D6517C">
        <w:rPr>
          <w:rFonts w:cs="Arial"/>
          <w:color w:val="000000"/>
        </w:rPr>
        <w:t xml:space="preserve">employees and </w:t>
      </w:r>
      <w:r w:rsidR="006C0ADC" w:rsidRPr="00D6517C">
        <w:rPr>
          <w:rFonts w:cs="Arial"/>
          <w:color w:val="000000"/>
        </w:rPr>
        <w:t>others on school premises.</w:t>
      </w:r>
    </w:p>
    <w:p w14:paraId="1027A1E1" w14:textId="77777777" w:rsidR="006C0ADC" w:rsidRPr="00D6517C" w:rsidRDefault="00063489" w:rsidP="00D6517C">
      <w:pPr>
        <w:pStyle w:val="CM17"/>
        <w:spacing w:after="240" w:line="288" w:lineRule="auto"/>
        <w:rPr>
          <w:rFonts w:ascii="Arial" w:hAnsi="Arial" w:cs="Arial"/>
          <w:color w:val="000000"/>
        </w:rPr>
      </w:pPr>
      <w:r w:rsidRPr="00D6517C">
        <w:rPr>
          <w:rFonts w:ascii="Arial" w:hAnsi="Arial" w:cs="Arial"/>
          <w:color w:val="000000"/>
        </w:rPr>
        <w:t>The law requires</w:t>
      </w:r>
      <w:r w:rsidR="006C0ADC" w:rsidRPr="00D6517C">
        <w:rPr>
          <w:rFonts w:ascii="Arial" w:hAnsi="Arial" w:cs="Arial"/>
          <w:color w:val="000000"/>
        </w:rPr>
        <w:t xml:space="preserve"> employers to take a </w:t>
      </w:r>
      <w:r w:rsidRPr="00D6517C">
        <w:rPr>
          <w:rFonts w:ascii="Arial" w:hAnsi="Arial" w:cs="Arial"/>
          <w:color w:val="000000"/>
        </w:rPr>
        <w:t xml:space="preserve">common sense </w:t>
      </w:r>
      <w:r w:rsidR="006C0ADC" w:rsidRPr="00D6517C">
        <w:rPr>
          <w:rFonts w:ascii="Arial" w:hAnsi="Arial" w:cs="Arial"/>
          <w:color w:val="000000"/>
        </w:rPr>
        <w:t xml:space="preserve">and proportionate </w:t>
      </w:r>
      <w:r w:rsidRPr="00D6517C">
        <w:rPr>
          <w:rFonts w:ascii="Arial" w:hAnsi="Arial" w:cs="Arial"/>
          <w:color w:val="000000"/>
        </w:rPr>
        <w:t xml:space="preserve">approach </w:t>
      </w:r>
      <w:r w:rsidR="006C0ADC" w:rsidRPr="00D6517C">
        <w:rPr>
          <w:rFonts w:ascii="Arial" w:hAnsi="Arial" w:cs="Arial"/>
          <w:color w:val="000000"/>
        </w:rPr>
        <w:t>to identify</w:t>
      </w:r>
      <w:r w:rsidR="00FA40B5" w:rsidRPr="00D6517C">
        <w:rPr>
          <w:rFonts w:ascii="Arial" w:hAnsi="Arial" w:cs="Arial"/>
          <w:color w:val="000000"/>
        </w:rPr>
        <w:t>,</w:t>
      </w:r>
      <w:r w:rsidR="006C0ADC" w:rsidRPr="00D6517C">
        <w:rPr>
          <w:rFonts w:ascii="Arial" w:hAnsi="Arial" w:cs="Arial"/>
          <w:color w:val="000000"/>
        </w:rPr>
        <w:t xml:space="preserve"> assess</w:t>
      </w:r>
      <w:r w:rsidR="00FA40B5" w:rsidRPr="00D6517C">
        <w:rPr>
          <w:rFonts w:ascii="Arial" w:hAnsi="Arial" w:cs="Arial"/>
          <w:color w:val="000000"/>
        </w:rPr>
        <w:t xml:space="preserve"> and keep under review</w:t>
      </w:r>
      <w:r w:rsidR="006C0ADC" w:rsidRPr="00D6517C">
        <w:rPr>
          <w:rFonts w:ascii="Arial" w:hAnsi="Arial" w:cs="Arial"/>
          <w:color w:val="000000"/>
        </w:rPr>
        <w:t xml:space="preserve"> health and safety related </w:t>
      </w:r>
      <w:r w:rsidRPr="00D6517C">
        <w:rPr>
          <w:rFonts w:ascii="Arial" w:hAnsi="Arial" w:cs="Arial"/>
          <w:color w:val="000000"/>
        </w:rPr>
        <w:t xml:space="preserve">risks and </w:t>
      </w:r>
      <w:r w:rsidR="006C0ADC" w:rsidRPr="00D6517C">
        <w:rPr>
          <w:rFonts w:ascii="Arial" w:hAnsi="Arial" w:cs="Arial"/>
        </w:rPr>
        <w:t>take steps to eliminate or reduce those risks.</w:t>
      </w:r>
      <w:r w:rsidR="005231F3" w:rsidRPr="00D6517C">
        <w:rPr>
          <w:rFonts w:ascii="Arial" w:hAnsi="Arial" w:cs="Arial"/>
        </w:rPr>
        <w:t xml:space="preserve"> </w:t>
      </w:r>
      <w:r w:rsidRPr="00D6517C">
        <w:rPr>
          <w:rFonts w:ascii="Arial" w:hAnsi="Arial" w:cs="Arial"/>
          <w:color w:val="000000"/>
        </w:rPr>
        <w:t xml:space="preserve"> </w:t>
      </w:r>
      <w:r w:rsidR="006C0ADC" w:rsidRPr="00D6517C">
        <w:rPr>
          <w:rFonts w:ascii="Arial" w:hAnsi="Arial" w:cs="Arial"/>
        </w:rPr>
        <w:t xml:space="preserve">This includes security risks, such as </w:t>
      </w:r>
      <w:r w:rsidR="00D7153C" w:rsidRPr="00D6517C">
        <w:rPr>
          <w:rFonts w:ascii="Arial" w:hAnsi="Arial" w:cs="Arial"/>
        </w:rPr>
        <w:t>attacks on staff and pupils.</w:t>
      </w:r>
    </w:p>
    <w:p w14:paraId="5B79ECEF" w14:textId="77777777" w:rsidR="006C0ADC" w:rsidRPr="00D6517C" w:rsidRDefault="00B76CBB" w:rsidP="00D6517C">
      <w:pPr>
        <w:spacing w:line="276" w:lineRule="auto"/>
        <w:rPr>
          <w:rStyle w:val="Hyperlink"/>
          <w:rFonts w:eastAsiaTheme="minorHAnsi" w:cs="Arial"/>
          <w:color w:val="auto"/>
          <w:u w:val="none"/>
          <w:lang w:eastAsia="en-US"/>
        </w:rPr>
      </w:pPr>
      <w:hyperlink r:id="rId16" w:history="1">
        <w:r w:rsidR="00063489" w:rsidRPr="00D6517C">
          <w:rPr>
            <w:rStyle w:val="Hyperlink"/>
            <w:rFonts w:cs="Arial"/>
          </w:rPr>
          <w:t>The Management of Health and Safety at Work Regulations 1999</w:t>
        </w:r>
      </w:hyperlink>
      <w:r w:rsidR="00063489" w:rsidRPr="00D6517C">
        <w:rPr>
          <w:rFonts w:cs="Arial"/>
          <w:color w:val="000000"/>
        </w:rPr>
        <w:t xml:space="preserve"> </w:t>
      </w:r>
      <w:r w:rsidR="00063489" w:rsidRPr="00D6517C">
        <w:rPr>
          <w:rFonts w:cs="Arial"/>
          <w:iCs/>
          <w:color w:val="000000"/>
        </w:rPr>
        <w:t xml:space="preserve">set </w:t>
      </w:r>
      <w:r w:rsidR="0016262F" w:rsidRPr="00D6517C">
        <w:rPr>
          <w:rFonts w:cs="Arial"/>
          <w:iCs/>
          <w:color w:val="000000"/>
        </w:rPr>
        <w:t>out</w:t>
      </w:r>
      <w:r w:rsidR="0016262F" w:rsidRPr="00D6517C">
        <w:rPr>
          <w:rFonts w:cs="Arial"/>
          <w:i/>
          <w:iCs/>
          <w:color w:val="000000"/>
        </w:rPr>
        <w:t xml:space="preserve"> </w:t>
      </w:r>
      <w:r w:rsidR="0016262F" w:rsidRPr="00D6517C">
        <w:rPr>
          <w:rFonts w:cs="Arial"/>
          <w:color w:val="000000"/>
        </w:rPr>
        <w:t>what</w:t>
      </w:r>
      <w:r w:rsidR="00063489" w:rsidRPr="00D6517C">
        <w:rPr>
          <w:rFonts w:cs="Arial"/>
          <w:color w:val="000000"/>
        </w:rPr>
        <w:t xml:space="preserve"> employers are required to do to manage health and safety </w:t>
      </w:r>
      <w:r w:rsidR="000F3B06" w:rsidRPr="00D6517C">
        <w:rPr>
          <w:rFonts w:cs="Arial"/>
          <w:color w:val="000000"/>
        </w:rPr>
        <w:t>on a day to day basis</w:t>
      </w:r>
      <w:r w:rsidR="00063489" w:rsidRPr="00D6517C">
        <w:rPr>
          <w:rFonts w:cs="Arial"/>
          <w:color w:val="000000"/>
        </w:rPr>
        <w:t xml:space="preserve">. </w:t>
      </w:r>
      <w:r w:rsidR="006C0ADC" w:rsidRPr="00D6517C">
        <w:rPr>
          <w:rFonts w:cs="Arial"/>
        </w:rPr>
        <w:t>The H</w:t>
      </w:r>
      <w:r w:rsidR="00CD7032" w:rsidRPr="00D6517C">
        <w:rPr>
          <w:rFonts w:cs="Arial"/>
        </w:rPr>
        <w:t>SE</w:t>
      </w:r>
      <w:r w:rsidR="006C0ADC" w:rsidRPr="00D6517C">
        <w:rPr>
          <w:rFonts w:cs="Arial"/>
        </w:rPr>
        <w:t xml:space="preserve"> has </w:t>
      </w:r>
      <w:r w:rsidR="000C58F0" w:rsidRPr="00D6517C">
        <w:rPr>
          <w:rFonts w:cs="Arial"/>
        </w:rPr>
        <w:t xml:space="preserve">also </w:t>
      </w:r>
      <w:r w:rsidR="006C0ADC" w:rsidRPr="00D6517C">
        <w:rPr>
          <w:rFonts w:cs="Arial"/>
        </w:rPr>
        <w:t>published</w:t>
      </w:r>
      <w:r w:rsidR="005231F3" w:rsidRPr="00D6517C">
        <w:rPr>
          <w:rFonts w:cs="Arial"/>
        </w:rPr>
        <w:t xml:space="preserve"> </w:t>
      </w:r>
      <w:hyperlink r:id="rId17" w:history="1">
        <w:r w:rsidR="005231F3" w:rsidRPr="00D6517C">
          <w:rPr>
            <w:rStyle w:val="Hyperlink"/>
            <w:rFonts w:cs="Arial"/>
          </w:rPr>
          <w:t>Employer's responsibilities: Workers' health and safety</w:t>
        </w:r>
      </w:hyperlink>
      <w:r w:rsidR="005231F3" w:rsidRPr="00D6517C">
        <w:rPr>
          <w:rFonts w:cs="Arial"/>
        </w:rPr>
        <w:t xml:space="preserve"> and guidance </w:t>
      </w:r>
      <w:r w:rsidR="006C0ADC" w:rsidRPr="00D6517C">
        <w:rPr>
          <w:rFonts w:cs="Arial"/>
        </w:rPr>
        <w:t>on managing risks in the education sector</w:t>
      </w:r>
      <w:r w:rsidR="006C0ADC" w:rsidRPr="00D6517C">
        <w:rPr>
          <w:rFonts w:asciiTheme="minorHAnsi" w:hAnsiTheme="minorHAnsi" w:cstheme="minorHAnsi"/>
        </w:rPr>
        <w:t xml:space="preserve"> </w:t>
      </w:r>
      <w:hyperlink r:id="rId18" w:history="1">
        <w:r w:rsidR="006C0ADC" w:rsidRPr="00D6517C">
          <w:rPr>
            <w:rStyle w:val="Hyperlink"/>
            <w:rFonts w:cs="Arial"/>
          </w:rPr>
          <w:t>Education: health and safety in schools, further and higher education</w:t>
        </w:r>
      </w:hyperlink>
      <w:r w:rsidR="000D7D57" w:rsidRPr="00D6517C">
        <w:rPr>
          <w:rStyle w:val="Hyperlink"/>
          <w:rFonts w:cs="Arial"/>
        </w:rPr>
        <w:t>.</w:t>
      </w:r>
    </w:p>
    <w:p w14:paraId="6F836F81" w14:textId="22C10412" w:rsidR="0045399F" w:rsidRDefault="0045399F" w:rsidP="0045399F">
      <w:pPr>
        <w:pStyle w:val="Heading1"/>
      </w:pPr>
      <w:bookmarkStart w:id="43" w:name="_Toc529441977"/>
      <w:r>
        <w:lastRenderedPageBreak/>
        <w:t xml:space="preserve">Creating a school security </w:t>
      </w:r>
      <w:r w:rsidR="00E91490">
        <w:t xml:space="preserve">policy and </w:t>
      </w:r>
      <w:r>
        <w:t>plan</w:t>
      </w:r>
      <w:bookmarkEnd w:id="43"/>
    </w:p>
    <w:p w14:paraId="20598A2C" w14:textId="77777777" w:rsidR="0045399F" w:rsidRPr="00641F71" w:rsidRDefault="0045399F" w:rsidP="0045399F">
      <w:pPr>
        <w:pStyle w:val="Heading2"/>
      </w:pPr>
      <w:bookmarkStart w:id="44" w:name="_Toc529441978"/>
      <w:r w:rsidRPr="00641F71">
        <w:t>Summary</w:t>
      </w:r>
      <w:bookmarkEnd w:id="44"/>
    </w:p>
    <w:p w14:paraId="26167973" w14:textId="77777777" w:rsidR="0045399F" w:rsidRPr="00991600" w:rsidRDefault="0045399F" w:rsidP="00E05B58">
      <w:pPr>
        <w:pStyle w:val="ListParagraph"/>
        <w:numPr>
          <w:ilvl w:val="0"/>
          <w:numId w:val="0"/>
        </w:numPr>
        <w:spacing w:after="0"/>
        <w:rPr>
          <w:rFonts w:cs="Arial"/>
          <w:lang w:val="en"/>
        </w:rPr>
      </w:pPr>
      <w:r w:rsidRPr="00991600">
        <w:rPr>
          <w:rFonts w:cs="Arial"/>
          <w:lang w:val="en"/>
        </w:rPr>
        <w:t xml:space="preserve">In a rapidly changing world where security threats are becoming more prevalent and </w:t>
      </w:r>
      <w:r w:rsidR="00C5456A" w:rsidRPr="00991600">
        <w:rPr>
          <w:rFonts w:cs="Arial"/>
          <w:lang w:val="en"/>
        </w:rPr>
        <w:t>diverse,</w:t>
      </w:r>
      <w:r w:rsidRPr="00991600">
        <w:rPr>
          <w:rFonts w:cs="Arial"/>
          <w:lang w:val="en"/>
        </w:rPr>
        <w:t xml:space="preserve"> it is essential for schools to consider and routinely review their security arrangements, policies and plans. </w:t>
      </w:r>
    </w:p>
    <w:p w14:paraId="473E04D9" w14:textId="77777777" w:rsidR="0045399F" w:rsidRDefault="0045399F" w:rsidP="0045399F">
      <w:pPr>
        <w:pStyle w:val="ListParagraph"/>
        <w:numPr>
          <w:ilvl w:val="0"/>
          <w:numId w:val="0"/>
        </w:numPr>
        <w:spacing w:after="0" w:line="240" w:lineRule="auto"/>
        <w:ind w:left="360"/>
        <w:rPr>
          <w:rFonts w:cs="Arial"/>
          <w:lang w:val="en"/>
        </w:rPr>
      </w:pPr>
    </w:p>
    <w:p w14:paraId="314CCB08" w14:textId="28CAA44F" w:rsidR="0045399F" w:rsidRDefault="0045399F" w:rsidP="00E05B58">
      <w:pPr>
        <w:pStyle w:val="ListParagraph"/>
        <w:numPr>
          <w:ilvl w:val="0"/>
          <w:numId w:val="0"/>
        </w:numPr>
        <w:spacing w:after="0"/>
        <w:rPr>
          <w:rFonts w:cs="Arial"/>
          <w:lang w:val="en"/>
        </w:rPr>
      </w:pPr>
      <w:r>
        <w:rPr>
          <w:rFonts w:cs="Arial"/>
          <w:lang w:val="en"/>
        </w:rPr>
        <w:t>Whilst serious security incidents in schools remain rare this guidance is intended to help schools consider their security arrangements and to help them develop and put in place measures that are sensible and proportionate to the security threats they have</w:t>
      </w:r>
      <w:r w:rsidR="001D5B3A">
        <w:rPr>
          <w:rFonts w:cs="Arial"/>
          <w:lang w:val="en"/>
        </w:rPr>
        <w:t xml:space="preserve"> identified.</w:t>
      </w:r>
    </w:p>
    <w:p w14:paraId="6A15AF58" w14:textId="77777777" w:rsidR="0045399F" w:rsidRPr="0045399F" w:rsidRDefault="0045399F" w:rsidP="0045399F">
      <w:pPr>
        <w:pStyle w:val="Heading2"/>
      </w:pPr>
      <w:bookmarkStart w:id="45" w:name="_Toc529441979"/>
      <w:r>
        <w:t>Who is responsible for school security</w:t>
      </w:r>
      <w:bookmarkEnd w:id="45"/>
    </w:p>
    <w:p w14:paraId="5CF4C112" w14:textId="12281119" w:rsidR="003D0E6B" w:rsidRPr="004C2617" w:rsidRDefault="00B76CBB" w:rsidP="00553087">
      <w:pPr>
        <w:pStyle w:val="ListParagraph"/>
        <w:numPr>
          <w:ilvl w:val="0"/>
          <w:numId w:val="22"/>
        </w:numPr>
        <w:spacing w:after="160"/>
        <w:ind w:left="0" w:firstLine="0"/>
      </w:pPr>
      <w:hyperlink r:id="rId19" w:history="1">
        <w:r w:rsidR="00C04BAE" w:rsidRPr="007A445D">
          <w:rPr>
            <w:rStyle w:val="Hyperlink"/>
            <w:rFonts w:cs="Arial"/>
          </w:rPr>
          <w:t>The Management of Health and Safety at Work Regulations 1999</w:t>
        </w:r>
      </w:hyperlink>
      <w:r w:rsidR="00C04BAE" w:rsidRPr="007A445D">
        <w:rPr>
          <w:rStyle w:val="Hyperlink"/>
          <w:rFonts w:cs="Arial"/>
        </w:rPr>
        <w:t xml:space="preserve"> </w:t>
      </w:r>
      <w:r w:rsidR="00C04BAE" w:rsidRPr="007A445D">
        <w:rPr>
          <w:rFonts w:cs="Arial"/>
        </w:rPr>
        <w:t xml:space="preserve">require employers to appoint one or more competent persons to </w:t>
      </w:r>
      <w:r w:rsidR="001516A8" w:rsidRPr="00990AD3">
        <w:rPr>
          <w:rFonts w:cs="Arial"/>
        </w:rPr>
        <w:t xml:space="preserve">oversee workplace health and safety and to </w:t>
      </w:r>
      <w:r w:rsidR="00C04BAE" w:rsidRPr="00990AD3">
        <w:rPr>
          <w:rFonts w:cs="Arial"/>
        </w:rPr>
        <w:t>support compliance with the regulations.</w:t>
      </w:r>
      <w:r w:rsidR="000D7D57" w:rsidRPr="00990AD3">
        <w:rPr>
          <w:rFonts w:cs="Arial"/>
        </w:rPr>
        <w:t xml:space="preserve"> </w:t>
      </w:r>
      <w:r w:rsidR="00D87EA5" w:rsidRPr="00990AD3">
        <w:rPr>
          <w:rFonts w:cs="Arial"/>
        </w:rPr>
        <w:t>The</w:t>
      </w:r>
      <w:r w:rsidR="00990AD3">
        <w:rPr>
          <w:rFonts w:cs="Arial"/>
        </w:rPr>
        <w:t xml:space="preserve"> competent person is</w:t>
      </w:r>
      <w:r w:rsidR="00493404" w:rsidRPr="00990AD3">
        <w:rPr>
          <w:rFonts w:cs="Arial"/>
        </w:rPr>
        <w:t xml:space="preserve"> </w:t>
      </w:r>
      <w:r w:rsidR="008B1FCF" w:rsidRPr="00990AD3">
        <w:rPr>
          <w:rFonts w:cs="Arial"/>
        </w:rPr>
        <w:t>require</w:t>
      </w:r>
      <w:r w:rsidR="00493404" w:rsidRPr="00990AD3">
        <w:rPr>
          <w:rFonts w:cs="Arial"/>
        </w:rPr>
        <w:t>d</w:t>
      </w:r>
      <w:r w:rsidR="008B1FCF" w:rsidRPr="00990AD3">
        <w:rPr>
          <w:rFonts w:cs="Arial"/>
        </w:rPr>
        <w:t xml:space="preserve"> to</w:t>
      </w:r>
      <w:r w:rsidR="00C04BAE" w:rsidRPr="00990AD3">
        <w:rPr>
          <w:rFonts w:cs="Arial"/>
        </w:rPr>
        <w:t xml:space="preserve"> have</w:t>
      </w:r>
      <w:r w:rsidR="001516A8" w:rsidRPr="00990AD3">
        <w:rPr>
          <w:rFonts w:cs="Arial"/>
        </w:rPr>
        <w:t xml:space="preserve"> subject knowledge, be trained </w:t>
      </w:r>
      <w:r w:rsidR="008B1FCF" w:rsidRPr="00990AD3">
        <w:rPr>
          <w:rFonts w:cs="Arial"/>
        </w:rPr>
        <w:t xml:space="preserve">in matters related to handling health and safety risks </w:t>
      </w:r>
      <w:r w:rsidR="001516A8" w:rsidRPr="00990AD3">
        <w:rPr>
          <w:rFonts w:cs="Arial"/>
        </w:rPr>
        <w:t>and</w:t>
      </w:r>
      <w:r w:rsidR="003D0E6B" w:rsidRPr="00990AD3">
        <w:rPr>
          <w:rFonts w:cs="Arial"/>
        </w:rPr>
        <w:t xml:space="preserve"> have</w:t>
      </w:r>
      <w:r w:rsidR="001516A8" w:rsidRPr="00990AD3">
        <w:rPr>
          <w:rFonts w:cs="Arial"/>
        </w:rPr>
        <w:t xml:space="preserve"> the experience to apply that subject knowledge correctly</w:t>
      </w:r>
      <w:r w:rsidR="008E6C67" w:rsidRPr="00990AD3">
        <w:rPr>
          <w:rFonts w:cs="Arial"/>
        </w:rPr>
        <w:t xml:space="preserve"> in the workplace</w:t>
      </w:r>
      <w:r w:rsidR="001D5B3A">
        <w:rPr>
          <w:rFonts w:cs="Arial"/>
        </w:rPr>
        <w:t>.</w:t>
      </w:r>
    </w:p>
    <w:p w14:paraId="349FC447" w14:textId="77777777" w:rsidR="003D0E6B" w:rsidRPr="003D0E6B" w:rsidRDefault="003D0E6B" w:rsidP="000D7D57">
      <w:pPr>
        <w:pStyle w:val="ListParagraph"/>
        <w:numPr>
          <w:ilvl w:val="0"/>
          <w:numId w:val="0"/>
        </w:numPr>
        <w:spacing w:after="160"/>
        <w:ind w:left="720"/>
        <w:rPr>
          <w:highlight w:val="yellow"/>
        </w:rPr>
      </w:pPr>
    </w:p>
    <w:p w14:paraId="7039B17B" w14:textId="77777777" w:rsidR="00897781" w:rsidRDefault="008B1FCF" w:rsidP="00897781">
      <w:pPr>
        <w:pStyle w:val="ListParagraph"/>
        <w:numPr>
          <w:ilvl w:val="0"/>
          <w:numId w:val="22"/>
        </w:numPr>
        <w:spacing w:after="160"/>
        <w:ind w:left="0" w:firstLine="0"/>
      </w:pPr>
      <w:r w:rsidRPr="00B60370">
        <w:t>T</w:t>
      </w:r>
      <w:r w:rsidR="00C04BAE" w:rsidRPr="00B60370">
        <w:t xml:space="preserve">he competent person </w:t>
      </w:r>
      <w:r w:rsidR="00B07255">
        <w:t>should</w:t>
      </w:r>
      <w:r w:rsidR="00C04BAE" w:rsidRPr="00B60370">
        <w:t xml:space="preserve"> </w:t>
      </w:r>
      <w:r w:rsidR="00837AC8" w:rsidRPr="00B60370">
        <w:t>consider matters of school security</w:t>
      </w:r>
      <w:r w:rsidR="00E53C02">
        <w:t>, including are</w:t>
      </w:r>
      <w:r w:rsidR="00A678E9">
        <w:t>a</w:t>
      </w:r>
      <w:r w:rsidR="00E53C02">
        <w:t xml:space="preserve">s regularly used for off-site </w:t>
      </w:r>
      <w:r w:rsidR="00E138EE">
        <w:t>education</w:t>
      </w:r>
      <w:r w:rsidR="00E138EE" w:rsidRPr="00B60370">
        <w:t xml:space="preserve"> </w:t>
      </w:r>
      <w:r w:rsidR="00837AC8" w:rsidRPr="00B60370">
        <w:t xml:space="preserve">and </w:t>
      </w:r>
      <w:r w:rsidR="00B2285C">
        <w:t xml:space="preserve">to </w:t>
      </w:r>
      <w:r w:rsidR="00C04BAE" w:rsidRPr="00B60370">
        <w:t xml:space="preserve">put in place a </w:t>
      </w:r>
      <w:r w:rsidRPr="00B60370">
        <w:t xml:space="preserve">school security </w:t>
      </w:r>
      <w:r w:rsidR="000520AB" w:rsidRPr="00B60370">
        <w:t>policy</w:t>
      </w:r>
      <w:r w:rsidRPr="00B60370">
        <w:t xml:space="preserve"> </w:t>
      </w:r>
      <w:r w:rsidR="00C04BAE" w:rsidRPr="00B60370">
        <w:t>that</w:t>
      </w:r>
      <w:r w:rsidR="00B2285C">
        <w:t>:</w:t>
      </w:r>
      <w:r w:rsidR="00C04BAE" w:rsidRPr="00B60370">
        <w:t xml:space="preserve"> </w:t>
      </w:r>
    </w:p>
    <w:p w14:paraId="705AA5C8" w14:textId="77777777" w:rsidR="00897781" w:rsidRDefault="00897781" w:rsidP="00897781">
      <w:pPr>
        <w:pStyle w:val="ListParagraph"/>
        <w:numPr>
          <w:ilvl w:val="0"/>
          <w:numId w:val="0"/>
        </w:numPr>
        <w:ind w:left="720"/>
      </w:pPr>
    </w:p>
    <w:p w14:paraId="6096CB49" w14:textId="77777777" w:rsidR="00B2285C" w:rsidRDefault="00D3664D" w:rsidP="00EB3961">
      <w:pPr>
        <w:pStyle w:val="ListParagraph"/>
        <w:numPr>
          <w:ilvl w:val="1"/>
          <w:numId w:val="7"/>
        </w:numPr>
      </w:pPr>
      <w:r w:rsidRPr="00B60370">
        <w:t>identifies</w:t>
      </w:r>
      <w:r w:rsidR="00C04BAE" w:rsidRPr="00B60370">
        <w:t xml:space="preserve"> </w:t>
      </w:r>
      <w:r w:rsidR="008B1FCF" w:rsidRPr="00B60370">
        <w:t>the likelihood of a security related incident occurring</w:t>
      </w:r>
      <w:r w:rsidR="00B2285C">
        <w:t>;</w:t>
      </w:r>
    </w:p>
    <w:p w14:paraId="1401A370" w14:textId="77777777" w:rsidR="00B2285C" w:rsidRDefault="00837AC8" w:rsidP="00EB3961">
      <w:pPr>
        <w:pStyle w:val="ListParagraph"/>
        <w:numPr>
          <w:ilvl w:val="1"/>
          <w:numId w:val="7"/>
        </w:numPr>
      </w:pPr>
      <w:r w:rsidRPr="00B60370">
        <w:t>assesses the level of impact</w:t>
      </w:r>
      <w:r w:rsidR="00B2285C">
        <w:t>;</w:t>
      </w:r>
      <w:r w:rsidR="008B1FCF" w:rsidRPr="00B60370">
        <w:t xml:space="preserve"> </w:t>
      </w:r>
      <w:r w:rsidR="00C04BAE" w:rsidRPr="00B60370">
        <w:t xml:space="preserve">and </w:t>
      </w:r>
    </w:p>
    <w:p w14:paraId="1DE7B317" w14:textId="77777777" w:rsidR="00E55AD7" w:rsidRDefault="00C04BAE" w:rsidP="00EB3961">
      <w:pPr>
        <w:pStyle w:val="ListParagraph"/>
        <w:numPr>
          <w:ilvl w:val="1"/>
          <w:numId w:val="7"/>
        </w:numPr>
      </w:pPr>
      <w:r w:rsidRPr="00B60370">
        <w:t>develop</w:t>
      </w:r>
      <w:r w:rsidR="00B2285C">
        <w:t>s</w:t>
      </w:r>
      <w:r w:rsidRPr="00B60370">
        <w:t xml:space="preserve"> p</w:t>
      </w:r>
      <w:r w:rsidR="000520AB" w:rsidRPr="00B60370">
        <w:t>lans</w:t>
      </w:r>
      <w:r w:rsidRPr="00B60370">
        <w:t xml:space="preserve"> and procedures to manage and respond </w:t>
      </w:r>
      <w:r w:rsidR="00E138EE">
        <w:t xml:space="preserve">to </w:t>
      </w:r>
      <w:r w:rsidR="006E2375">
        <w:t>any threats</w:t>
      </w:r>
      <w:r w:rsidR="008E6C67" w:rsidRPr="00B60370">
        <w:t>.</w:t>
      </w:r>
    </w:p>
    <w:p w14:paraId="5CCE440F" w14:textId="77777777" w:rsidR="00E55AD7" w:rsidRDefault="00E55AD7" w:rsidP="00E82F29">
      <w:pPr>
        <w:pStyle w:val="ListParagraph"/>
        <w:numPr>
          <w:ilvl w:val="0"/>
          <w:numId w:val="0"/>
        </w:numPr>
        <w:ind w:left="720"/>
      </w:pPr>
    </w:p>
    <w:p w14:paraId="7015D0F5" w14:textId="77777777" w:rsidR="00E55AD7" w:rsidRPr="00EB3961" w:rsidRDefault="003D0E6B" w:rsidP="00AB0A16">
      <w:pPr>
        <w:pStyle w:val="ListParagraph"/>
        <w:numPr>
          <w:ilvl w:val="0"/>
          <w:numId w:val="22"/>
        </w:numPr>
        <w:spacing w:after="160"/>
        <w:ind w:left="0" w:firstLine="0"/>
        <w:rPr>
          <w:sz w:val="36"/>
          <w:szCs w:val="36"/>
        </w:rPr>
      </w:pPr>
      <w:r w:rsidRPr="00B60370">
        <w:t xml:space="preserve">The competent person will also need to ensure that </w:t>
      </w:r>
      <w:r w:rsidR="00553087">
        <w:t xml:space="preserve">business </w:t>
      </w:r>
      <w:r w:rsidR="00970FED">
        <w:t xml:space="preserve">continuity </w:t>
      </w:r>
      <w:r w:rsidR="00970FED" w:rsidRPr="00B60370">
        <w:t>plans</w:t>
      </w:r>
      <w:r w:rsidRPr="00B60370">
        <w:t xml:space="preserve"> are in place to</w:t>
      </w:r>
      <w:r w:rsidR="005300E8">
        <w:t xml:space="preserve"> enable staff and pupils to</w:t>
      </w:r>
      <w:r w:rsidRPr="00B60370">
        <w:t xml:space="preserve"> react appropriately and </w:t>
      </w:r>
      <w:r w:rsidR="00E138EE">
        <w:t>urgently</w:t>
      </w:r>
      <w:r w:rsidR="00E138EE" w:rsidRPr="00B60370">
        <w:t xml:space="preserve"> </w:t>
      </w:r>
      <w:r w:rsidR="00D32250" w:rsidRPr="00B60370">
        <w:t xml:space="preserve">in the event of a </w:t>
      </w:r>
      <w:r w:rsidRPr="00B60370">
        <w:t xml:space="preserve">serious incident.  This should include </w:t>
      </w:r>
      <w:r w:rsidR="006622D6" w:rsidRPr="00B60370">
        <w:t>arrangements</w:t>
      </w:r>
      <w:r w:rsidRPr="00B60370">
        <w:t xml:space="preserve"> to </w:t>
      </w:r>
      <w:r w:rsidR="009E0BE6" w:rsidRPr="00B60370">
        <w:t>respond to</w:t>
      </w:r>
      <w:r w:rsidRPr="00B60370">
        <w:t xml:space="preserve"> the immediate crisis as well as the short</w:t>
      </w:r>
      <w:r w:rsidR="00D32250" w:rsidRPr="00B60370">
        <w:t>,</w:t>
      </w:r>
      <w:r w:rsidRPr="00B60370">
        <w:t xml:space="preserve"> medium and long term</w:t>
      </w:r>
      <w:r w:rsidR="009E0BE6" w:rsidRPr="00B60370">
        <w:t xml:space="preserve"> </w:t>
      </w:r>
      <w:r w:rsidRPr="00B60370">
        <w:t>issues</w:t>
      </w:r>
      <w:r w:rsidR="00D32250" w:rsidRPr="00B60370">
        <w:t xml:space="preserve"> that </w:t>
      </w:r>
      <w:r w:rsidR="009E0BE6" w:rsidRPr="00B60370">
        <w:t xml:space="preserve">will </w:t>
      </w:r>
      <w:r w:rsidR="00D32250" w:rsidRPr="00B60370">
        <w:t>a</w:t>
      </w:r>
      <w:r w:rsidR="009E0BE6" w:rsidRPr="00B60370">
        <w:t>rise</w:t>
      </w:r>
      <w:r w:rsidR="000D7D57" w:rsidRPr="00B60370">
        <w:t>.</w:t>
      </w:r>
      <w:r w:rsidRPr="00B60370">
        <w:t xml:space="preserve">  </w:t>
      </w:r>
      <w:bookmarkStart w:id="46" w:name="_Toc510700955"/>
      <w:bookmarkStart w:id="47" w:name="_Toc328122778"/>
      <w:bookmarkStart w:id="48" w:name="_Toc357771639"/>
      <w:bookmarkStart w:id="49" w:name="_Toc346793417"/>
      <w:bookmarkEnd w:id="4"/>
      <w:bookmarkEnd w:id="5"/>
      <w:bookmarkEnd w:id="6"/>
      <w:bookmarkEnd w:id="41"/>
      <w:bookmarkEnd w:id="42"/>
    </w:p>
    <w:p w14:paraId="0FFE3B39" w14:textId="77777777" w:rsidR="00C257D8" w:rsidRDefault="0045399F" w:rsidP="003B5FBB">
      <w:pPr>
        <w:pStyle w:val="Heading2"/>
      </w:pPr>
      <w:bookmarkStart w:id="50" w:name="_Toc529441980"/>
      <w:bookmarkEnd w:id="46"/>
      <w:r>
        <w:t>Getting started</w:t>
      </w:r>
      <w:bookmarkEnd w:id="50"/>
    </w:p>
    <w:p w14:paraId="4CDD19B4" w14:textId="35F2F8CD" w:rsidR="00664FBC" w:rsidRDefault="00EE6F47" w:rsidP="001D5B3A">
      <w:pPr>
        <w:pStyle w:val="ListParagraph"/>
        <w:numPr>
          <w:ilvl w:val="0"/>
          <w:numId w:val="0"/>
        </w:numPr>
        <w:spacing w:after="160"/>
      </w:pPr>
      <w:r>
        <w:t>4.</w:t>
      </w:r>
      <w:r>
        <w:tab/>
      </w:r>
      <w:r w:rsidR="00C257D8" w:rsidRPr="004C2617">
        <w:t xml:space="preserve">All school staff and pupils </w:t>
      </w:r>
      <w:r w:rsidR="007D74C3" w:rsidRPr="004C2617">
        <w:t>must</w:t>
      </w:r>
      <w:r w:rsidR="00D32250" w:rsidRPr="004C2617">
        <w:t xml:space="preserve"> </w:t>
      </w:r>
      <w:r w:rsidR="00C257D8" w:rsidRPr="004C2617">
        <w:t xml:space="preserve">be able to </w:t>
      </w:r>
      <w:r w:rsidR="00B07255">
        <w:t>work</w:t>
      </w:r>
      <w:r w:rsidR="00C257D8" w:rsidRPr="004C2617">
        <w:t xml:space="preserve"> in a safe and secure environment.  </w:t>
      </w:r>
      <w:r w:rsidR="00563C3A" w:rsidRPr="004C2617">
        <w:t xml:space="preserve">Whilst schools continue to be </w:t>
      </w:r>
      <w:r w:rsidR="002843E7" w:rsidRPr="004C2617">
        <w:t xml:space="preserve">amongst the </w:t>
      </w:r>
      <w:r w:rsidR="00563C3A" w:rsidRPr="004C2617">
        <w:t>safe</w:t>
      </w:r>
      <w:r w:rsidR="002843E7" w:rsidRPr="004C2617">
        <w:t>st</w:t>
      </w:r>
      <w:r w:rsidR="00563C3A" w:rsidRPr="004C2617">
        <w:t xml:space="preserve"> </w:t>
      </w:r>
      <w:r w:rsidR="007939FB" w:rsidRPr="004C2617">
        <w:t>places</w:t>
      </w:r>
      <w:r w:rsidR="00A64FA5" w:rsidRPr="004C2617">
        <w:t>,</w:t>
      </w:r>
      <w:r w:rsidR="000D7D57" w:rsidRPr="004C2617">
        <w:t xml:space="preserve"> </w:t>
      </w:r>
      <w:r w:rsidR="00563C3A" w:rsidRPr="004C2617">
        <w:t xml:space="preserve">no school can afford to ignore the </w:t>
      </w:r>
      <w:r w:rsidR="003D7857" w:rsidRPr="004C2617">
        <w:t xml:space="preserve">potential </w:t>
      </w:r>
      <w:r w:rsidR="00B1794C" w:rsidRPr="004C2617">
        <w:t>threat of</w:t>
      </w:r>
      <w:r w:rsidR="00203745">
        <w:t>,</w:t>
      </w:r>
      <w:r w:rsidR="00B1794C" w:rsidRPr="004C2617">
        <w:t xml:space="preserve"> and </w:t>
      </w:r>
      <w:r w:rsidR="002843E7" w:rsidRPr="004C2617">
        <w:t>impact arising from</w:t>
      </w:r>
      <w:r w:rsidR="00203745">
        <w:t>,</w:t>
      </w:r>
      <w:r w:rsidR="007D74C3" w:rsidRPr="004C2617">
        <w:t xml:space="preserve"> </w:t>
      </w:r>
      <w:r w:rsidR="00B1794C" w:rsidRPr="004C2617">
        <w:t xml:space="preserve">security </w:t>
      </w:r>
      <w:r w:rsidR="004302CA" w:rsidRPr="004C2617">
        <w:t xml:space="preserve">related </w:t>
      </w:r>
      <w:r w:rsidR="006A0B22" w:rsidRPr="004C2617">
        <w:t>issues</w:t>
      </w:r>
      <w:r w:rsidR="00A64FA5" w:rsidRPr="004C2617">
        <w:t>,</w:t>
      </w:r>
      <w:r w:rsidR="002843E7" w:rsidRPr="004C2617">
        <w:t xml:space="preserve"> </w:t>
      </w:r>
      <w:r w:rsidR="00553087">
        <w:t xml:space="preserve">such as </w:t>
      </w:r>
      <w:r w:rsidR="00837AC8" w:rsidRPr="004C2617">
        <w:t xml:space="preserve">vandalism and arson </w:t>
      </w:r>
      <w:r w:rsidR="00E138EE">
        <w:t>or</w:t>
      </w:r>
      <w:r w:rsidR="00D07091" w:rsidRPr="004C2617">
        <w:t xml:space="preserve"> </w:t>
      </w:r>
      <w:r w:rsidR="00B1794C" w:rsidRPr="004C2617">
        <w:t xml:space="preserve">more serious </w:t>
      </w:r>
      <w:r w:rsidR="00D07091" w:rsidRPr="004C2617">
        <w:t>incidents</w:t>
      </w:r>
      <w:r w:rsidR="00837AC8" w:rsidRPr="004C2617">
        <w:t xml:space="preserve"> </w:t>
      </w:r>
      <w:r w:rsidR="000B259A">
        <w:t>involving</w:t>
      </w:r>
      <w:r w:rsidR="00C90489">
        <w:t xml:space="preserve"> </w:t>
      </w:r>
      <w:r w:rsidR="003D7857" w:rsidRPr="004C2617">
        <w:t xml:space="preserve">knife </w:t>
      </w:r>
      <w:r w:rsidR="00C257D8" w:rsidRPr="004C2617">
        <w:t xml:space="preserve">crime </w:t>
      </w:r>
      <w:r w:rsidR="00B07255">
        <w:t>or</w:t>
      </w:r>
      <w:r w:rsidR="00B07255" w:rsidRPr="004C2617">
        <w:t xml:space="preserve"> </w:t>
      </w:r>
      <w:r w:rsidR="00C257D8" w:rsidRPr="004C2617">
        <w:t>terrorist attacks</w:t>
      </w:r>
      <w:r w:rsidR="007D74C3" w:rsidRPr="004C2617">
        <w:t>.</w:t>
      </w:r>
    </w:p>
    <w:p w14:paraId="5C9847DA" w14:textId="33152299" w:rsidR="00203745" w:rsidRDefault="00203745" w:rsidP="00EB3961">
      <w:pPr>
        <w:spacing w:after="160"/>
      </w:pPr>
      <w:r>
        <w:t>5.</w:t>
      </w:r>
      <w:r>
        <w:tab/>
      </w:r>
      <w:r w:rsidR="000B259A">
        <w:t>A</w:t>
      </w:r>
      <w:r w:rsidR="008576EA">
        <w:t xml:space="preserve"> school security p</w:t>
      </w:r>
      <w:r w:rsidR="00D07091">
        <w:t>olicy</w:t>
      </w:r>
      <w:r w:rsidR="00C2770D">
        <w:t xml:space="preserve"> </w:t>
      </w:r>
      <w:r w:rsidR="008576EA">
        <w:t>should</w:t>
      </w:r>
      <w:r w:rsidR="00553087">
        <w:t>:</w:t>
      </w:r>
      <w:r w:rsidR="008576EA">
        <w:t xml:space="preserve"> </w:t>
      </w:r>
    </w:p>
    <w:p w14:paraId="59095115" w14:textId="77777777" w:rsidR="00203745" w:rsidRDefault="000B259A" w:rsidP="00EB3961">
      <w:pPr>
        <w:pStyle w:val="ListParagraph"/>
        <w:numPr>
          <w:ilvl w:val="0"/>
          <w:numId w:val="15"/>
        </w:numPr>
        <w:spacing w:after="160"/>
      </w:pPr>
      <w:r>
        <w:t>reflect</w:t>
      </w:r>
      <w:r w:rsidR="00C257D8">
        <w:t xml:space="preserve"> the balance </w:t>
      </w:r>
      <w:r w:rsidR="007D74C3">
        <w:t xml:space="preserve">between </w:t>
      </w:r>
      <w:r w:rsidR="001D36E9">
        <w:t xml:space="preserve">maintaining an open and welcoming </w:t>
      </w:r>
      <w:r w:rsidR="00E138EE">
        <w:t xml:space="preserve">environment </w:t>
      </w:r>
      <w:r w:rsidR="001D36E9">
        <w:t xml:space="preserve">for pupils, parents </w:t>
      </w:r>
      <w:r w:rsidR="000B19C3">
        <w:t>and</w:t>
      </w:r>
      <w:r w:rsidR="001D36E9">
        <w:t xml:space="preserve"> the wider community</w:t>
      </w:r>
      <w:r w:rsidR="00203745">
        <w:t xml:space="preserve"> and</w:t>
      </w:r>
      <w:r w:rsidR="00C5363A">
        <w:t xml:space="preserve"> </w:t>
      </w:r>
      <w:r w:rsidR="007D74C3">
        <w:t>protect</w:t>
      </w:r>
      <w:r w:rsidR="00B07255">
        <w:t>ing</w:t>
      </w:r>
      <w:r w:rsidR="007D74C3">
        <w:t xml:space="preserve"> </w:t>
      </w:r>
      <w:r>
        <w:t>them</w:t>
      </w:r>
      <w:r w:rsidR="007D74C3">
        <w:t xml:space="preserve"> from harm</w:t>
      </w:r>
      <w:r w:rsidR="00553087">
        <w:t>;</w:t>
      </w:r>
      <w:r w:rsidR="00203745">
        <w:t xml:space="preserve"> </w:t>
      </w:r>
    </w:p>
    <w:p w14:paraId="55787921" w14:textId="77777777" w:rsidR="00203745" w:rsidRDefault="00EB3961" w:rsidP="00EB3961">
      <w:pPr>
        <w:pStyle w:val="ListParagraph"/>
        <w:numPr>
          <w:ilvl w:val="0"/>
          <w:numId w:val="15"/>
        </w:numPr>
        <w:spacing w:after="160"/>
      </w:pPr>
      <w:r>
        <w:lastRenderedPageBreak/>
        <w:t xml:space="preserve">help </w:t>
      </w:r>
      <w:r w:rsidR="000B259A">
        <w:t>create</w:t>
      </w:r>
      <w:r w:rsidR="008576EA">
        <w:t xml:space="preserve"> a</w:t>
      </w:r>
      <w:r w:rsidR="00696293">
        <w:t xml:space="preserve"> c</w:t>
      </w:r>
      <w:r w:rsidR="000C58F0">
        <w:t xml:space="preserve">ulture </w:t>
      </w:r>
      <w:r w:rsidR="009A0F8C">
        <w:t xml:space="preserve">in which </w:t>
      </w:r>
      <w:r w:rsidR="004127C7">
        <w:t>staff and pupils recognise and understand the need to be more vigilant about their own</w:t>
      </w:r>
      <w:r w:rsidR="000B259A">
        <w:t xml:space="preserve"> and </w:t>
      </w:r>
      <w:r w:rsidR="004A3C2A">
        <w:t>the safety</w:t>
      </w:r>
      <w:r w:rsidR="00F73C97">
        <w:t xml:space="preserve"> and security</w:t>
      </w:r>
      <w:r w:rsidR="00203745">
        <w:t xml:space="preserve"> of others</w:t>
      </w:r>
      <w:r w:rsidR="00553087">
        <w:t>;</w:t>
      </w:r>
      <w:r w:rsidR="00203745">
        <w:t xml:space="preserve"> and</w:t>
      </w:r>
    </w:p>
    <w:p w14:paraId="09CBD36A" w14:textId="77777777" w:rsidR="00553087" w:rsidRDefault="005750CF" w:rsidP="00AB0A16">
      <w:pPr>
        <w:pStyle w:val="ListParagraph"/>
        <w:numPr>
          <w:ilvl w:val="0"/>
          <w:numId w:val="15"/>
        </w:numPr>
        <w:spacing w:after="160"/>
      </w:pPr>
      <w:r>
        <w:t xml:space="preserve">demonstrate an </w:t>
      </w:r>
      <w:r w:rsidR="000B259A">
        <w:t xml:space="preserve">understanding of the </w:t>
      </w:r>
      <w:r w:rsidR="00F73C97">
        <w:t>issues</w:t>
      </w:r>
      <w:r w:rsidR="000B259A">
        <w:t xml:space="preserve"> that could</w:t>
      </w:r>
      <w:r>
        <w:t xml:space="preserve"> impact on </w:t>
      </w:r>
      <w:r w:rsidR="00F73C97">
        <w:t>the</w:t>
      </w:r>
      <w:r w:rsidR="00EB3961">
        <w:t>ir</w:t>
      </w:r>
      <w:r w:rsidR="00F73C97">
        <w:t xml:space="preserve"> </w:t>
      </w:r>
      <w:r w:rsidR="004127C7">
        <w:t xml:space="preserve">school </w:t>
      </w:r>
      <w:r w:rsidR="000B259A">
        <w:t xml:space="preserve">and wider </w:t>
      </w:r>
      <w:r w:rsidR="004127C7">
        <w:t>community</w:t>
      </w:r>
      <w:r w:rsidR="00553087">
        <w:t>.</w:t>
      </w:r>
      <w:r w:rsidR="004127C7">
        <w:t xml:space="preserve"> </w:t>
      </w:r>
    </w:p>
    <w:p w14:paraId="6B7A369D" w14:textId="77777777" w:rsidR="00553087" w:rsidRDefault="00553087" w:rsidP="00737890">
      <w:pPr>
        <w:pStyle w:val="ListParagraph"/>
        <w:numPr>
          <w:ilvl w:val="0"/>
          <w:numId w:val="0"/>
        </w:numPr>
        <w:spacing w:after="160"/>
      </w:pPr>
    </w:p>
    <w:p w14:paraId="4A8E0C36" w14:textId="77777777" w:rsidR="00EB3961" w:rsidRDefault="00737890" w:rsidP="005F609D">
      <w:pPr>
        <w:pStyle w:val="ListParagraph"/>
        <w:numPr>
          <w:ilvl w:val="0"/>
          <w:numId w:val="32"/>
        </w:numPr>
        <w:spacing w:after="0"/>
        <w:ind w:left="0" w:firstLine="0"/>
      </w:pPr>
      <w:r>
        <w:t>P</w:t>
      </w:r>
      <w:r w:rsidR="001D36E9">
        <w:t xml:space="preserve">lans and </w:t>
      </w:r>
      <w:r w:rsidR="008576EA">
        <w:t xml:space="preserve">supporting </w:t>
      </w:r>
      <w:r w:rsidR="001D36E9">
        <w:t xml:space="preserve">procedures </w:t>
      </w:r>
      <w:r w:rsidR="008576EA">
        <w:t>should</w:t>
      </w:r>
      <w:r w:rsidR="00EB3961">
        <w:t>:</w:t>
      </w:r>
    </w:p>
    <w:p w14:paraId="4677521A" w14:textId="77777777" w:rsidR="009D5457" w:rsidRDefault="009D5457" w:rsidP="009D5457">
      <w:pPr>
        <w:pStyle w:val="ListParagraph"/>
        <w:numPr>
          <w:ilvl w:val="0"/>
          <w:numId w:val="0"/>
        </w:numPr>
        <w:spacing w:after="0"/>
        <w:ind w:left="360"/>
      </w:pPr>
    </w:p>
    <w:p w14:paraId="6A958B28" w14:textId="77777777" w:rsidR="00EB3961" w:rsidRDefault="008576EA" w:rsidP="009574B1">
      <w:pPr>
        <w:pStyle w:val="ListParagraph"/>
        <w:numPr>
          <w:ilvl w:val="1"/>
          <w:numId w:val="19"/>
        </w:numPr>
        <w:spacing w:after="160"/>
        <w:ind w:left="1434" w:hanging="357"/>
      </w:pPr>
      <w:r>
        <w:t xml:space="preserve">be </w:t>
      </w:r>
      <w:r w:rsidR="001D36E9">
        <w:t xml:space="preserve">based </w:t>
      </w:r>
      <w:r w:rsidR="00C257D8">
        <w:t xml:space="preserve">on a </w:t>
      </w:r>
      <w:r>
        <w:t xml:space="preserve">school’s </w:t>
      </w:r>
      <w:r w:rsidR="00C257D8">
        <w:t xml:space="preserve">realistic assessment of </w:t>
      </w:r>
      <w:r w:rsidR="003C3F75">
        <w:t xml:space="preserve">the </w:t>
      </w:r>
      <w:r w:rsidR="001D36E9">
        <w:t>threats</w:t>
      </w:r>
      <w:r w:rsidR="003C3F75">
        <w:t xml:space="preserve"> </w:t>
      </w:r>
      <w:r w:rsidR="00245090">
        <w:t>relevant</w:t>
      </w:r>
      <w:r w:rsidR="003C3F75">
        <w:t xml:space="preserve"> to it</w:t>
      </w:r>
      <w:r w:rsidR="00553087">
        <w:t>;</w:t>
      </w:r>
    </w:p>
    <w:p w14:paraId="060863F6" w14:textId="77777777" w:rsidR="00EB3961" w:rsidRDefault="00F73C97" w:rsidP="009574B1">
      <w:pPr>
        <w:pStyle w:val="ListParagraph"/>
        <w:numPr>
          <w:ilvl w:val="1"/>
          <w:numId w:val="19"/>
        </w:numPr>
        <w:spacing w:after="160"/>
        <w:ind w:left="1434" w:hanging="357"/>
      </w:pPr>
      <w:r>
        <w:t xml:space="preserve">demonstrate that there is </w:t>
      </w:r>
      <w:r w:rsidR="008576EA">
        <w:t xml:space="preserve">a shared </w:t>
      </w:r>
      <w:r w:rsidR="004302CA">
        <w:t xml:space="preserve">and common </w:t>
      </w:r>
      <w:r w:rsidR="003C3F75">
        <w:t>u</w:t>
      </w:r>
      <w:r w:rsidR="008576EA">
        <w:t>nderstanding about</w:t>
      </w:r>
      <w:r w:rsidR="0022174D">
        <w:t xml:space="preserve"> </w:t>
      </w:r>
      <w:r w:rsidR="00696293">
        <w:t xml:space="preserve">how to respond </w:t>
      </w:r>
      <w:r>
        <w:t>to identified threats</w:t>
      </w:r>
      <w:r w:rsidR="00553087">
        <w:t>;</w:t>
      </w:r>
      <w:r>
        <w:t xml:space="preserve"> </w:t>
      </w:r>
      <w:r w:rsidR="00696293">
        <w:t xml:space="preserve">and </w:t>
      </w:r>
    </w:p>
    <w:p w14:paraId="0AEF9376" w14:textId="77777777" w:rsidR="00C257D8" w:rsidRDefault="005750CF" w:rsidP="009574B1">
      <w:pPr>
        <w:pStyle w:val="ListParagraph"/>
        <w:numPr>
          <w:ilvl w:val="1"/>
          <w:numId w:val="19"/>
        </w:numPr>
        <w:spacing w:after="160"/>
        <w:ind w:left="1434" w:hanging="357"/>
      </w:pPr>
      <w:r>
        <w:t xml:space="preserve">be </w:t>
      </w:r>
      <w:r w:rsidR="004302CA">
        <w:t xml:space="preserve">very </w:t>
      </w:r>
      <w:r>
        <w:t>clear about</w:t>
      </w:r>
      <w:r w:rsidR="00F73C97">
        <w:t xml:space="preserve"> </w:t>
      </w:r>
      <w:r w:rsidR="00696293">
        <w:t>what is expected</w:t>
      </w:r>
      <w:r w:rsidR="003C3F75">
        <w:t xml:space="preserve"> from the staff, pupils and</w:t>
      </w:r>
      <w:r w:rsidR="00DE346A">
        <w:t xml:space="preserve"> the</w:t>
      </w:r>
      <w:r w:rsidR="003C3F75">
        <w:t xml:space="preserve"> local community</w:t>
      </w:r>
      <w:r w:rsidR="00696293">
        <w:t xml:space="preserve"> </w:t>
      </w:r>
      <w:r w:rsidR="00C257D8">
        <w:t xml:space="preserve">should an incident occur. </w:t>
      </w:r>
    </w:p>
    <w:p w14:paraId="23F8C719" w14:textId="77777777" w:rsidR="00C257D8" w:rsidRPr="0022174D" w:rsidRDefault="00797CC4" w:rsidP="003B5FBB">
      <w:pPr>
        <w:pStyle w:val="Heading2"/>
      </w:pPr>
      <w:bookmarkStart w:id="51" w:name="_Toc524949499"/>
      <w:bookmarkStart w:id="52" w:name="_Toc529441981"/>
      <w:r w:rsidRPr="0022174D">
        <w:t>Helpful resources</w:t>
      </w:r>
      <w:bookmarkEnd w:id="51"/>
      <w:bookmarkEnd w:id="52"/>
    </w:p>
    <w:p w14:paraId="19FACA86" w14:textId="77777777" w:rsidR="00913205" w:rsidRDefault="006E2375" w:rsidP="006E2375">
      <w:pPr>
        <w:pStyle w:val="ListParagraph"/>
        <w:numPr>
          <w:ilvl w:val="0"/>
          <w:numId w:val="0"/>
        </w:numPr>
        <w:spacing w:after="160"/>
        <w:rPr>
          <w:rStyle w:val="Hyperlink"/>
          <w:color w:val="auto"/>
          <w:u w:val="none"/>
        </w:rPr>
      </w:pPr>
      <w:r>
        <w:t>7</w:t>
      </w:r>
      <w:r>
        <w:tab/>
      </w:r>
      <w:r w:rsidR="009A0F8C">
        <w:t xml:space="preserve">Many schools will already have </w:t>
      </w:r>
      <w:r w:rsidR="00E46F0D">
        <w:t>policies,</w:t>
      </w:r>
      <w:r w:rsidR="009A0F8C">
        <w:t xml:space="preserve"> plans and </w:t>
      </w:r>
      <w:r w:rsidR="0016262F">
        <w:t>procedures in</w:t>
      </w:r>
      <w:r w:rsidR="009A0F8C">
        <w:t xml:space="preserve"> place to deal </w:t>
      </w:r>
      <w:r w:rsidR="00797CC4">
        <w:t xml:space="preserve">effectively </w:t>
      </w:r>
      <w:r w:rsidR="009A0F8C">
        <w:t xml:space="preserve">with Health and </w:t>
      </w:r>
      <w:r w:rsidR="009A0F8C" w:rsidRPr="00EF62AD">
        <w:t xml:space="preserve">Safety </w:t>
      </w:r>
      <w:r w:rsidR="009574B1" w:rsidRPr="00EF62AD">
        <w:t>responsibilities.</w:t>
      </w:r>
      <w:r w:rsidR="001D1188">
        <w:t xml:space="preserve">  The process to identify, assess, and review Health and Safety risks can be adapted and used to </w:t>
      </w:r>
      <w:r w:rsidR="007D7120">
        <w:t>address security matters</w:t>
      </w:r>
      <w:r w:rsidR="005D658F">
        <w:t>.</w:t>
      </w:r>
      <w:r w:rsidR="009A0F8C">
        <w:t xml:space="preserve"> </w:t>
      </w:r>
      <w:r w:rsidR="00797CC4">
        <w:t>T</w:t>
      </w:r>
      <w:r w:rsidR="004E5E36">
        <w:t>he</w:t>
      </w:r>
      <w:r w:rsidR="006C3CBE">
        <w:t xml:space="preserve"> </w:t>
      </w:r>
      <w:r w:rsidR="007D7120">
        <w:t xml:space="preserve">information below </w:t>
      </w:r>
      <w:r w:rsidR="006C3CBE">
        <w:t>signposts schools to</w:t>
      </w:r>
      <w:r w:rsidR="007D7120">
        <w:t xml:space="preserve"> the main </w:t>
      </w:r>
      <w:r w:rsidR="00696293">
        <w:t xml:space="preserve">online </w:t>
      </w:r>
      <w:r w:rsidR="002F2E80">
        <w:t>resources</w:t>
      </w:r>
      <w:r w:rsidR="00710C75">
        <w:t xml:space="preserve"> and practical tools</w:t>
      </w:r>
      <w:r w:rsidR="004E5E36">
        <w:t xml:space="preserve"> </w:t>
      </w:r>
      <w:r w:rsidR="0016262F" w:rsidRPr="006E2375">
        <w:rPr>
          <w:rStyle w:val="Hyperlink"/>
          <w:color w:val="auto"/>
          <w:u w:val="none"/>
        </w:rPr>
        <w:t>that</w:t>
      </w:r>
      <w:r w:rsidR="004E5E36" w:rsidRPr="006E2375">
        <w:rPr>
          <w:rStyle w:val="Hyperlink"/>
          <w:color w:val="auto"/>
          <w:u w:val="none"/>
        </w:rPr>
        <w:t xml:space="preserve"> can be used</w:t>
      </w:r>
      <w:r w:rsidR="000F48FC" w:rsidRPr="006E2375">
        <w:rPr>
          <w:rStyle w:val="Hyperlink"/>
          <w:color w:val="auto"/>
          <w:u w:val="none"/>
        </w:rPr>
        <w:t xml:space="preserve"> </w:t>
      </w:r>
      <w:r w:rsidR="00B40750" w:rsidRPr="006E2375">
        <w:rPr>
          <w:rStyle w:val="Hyperlink"/>
          <w:color w:val="auto"/>
          <w:u w:val="none"/>
        </w:rPr>
        <w:t xml:space="preserve">to </w:t>
      </w:r>
      <w:r w:rsidR="00B33C4D">
        <w:rPr>
          <w:rStyle w:val="Hyperlink"/>
          <w:color w:val="auto"/>
          <w:u w:val="none"/>
        </w:rPr>
        <w:t xml:space="preserve">inform the </w:t>
      </w:r>
      <w:r w:rsidR="00B40750" w:rsidRPr="006E2375">
        <w:rPr>
          <w:rStyle w:val="Hyperlink"/>
          <w:color w:val="auto"/>
          <w:u w:val="none"/>
        </w:rPr>
        <w:t>develop</w:t>
      </w:r>
      <w:r w:rsidR="00B33C4D">
        <w:rPr>
          <w:rStyle w:val="Hyperlink"/>
          <w:color w:val="auto"/>
          <w:u w:val="none"/>
        </w:rPr>
        <w:t xml:space="preserve">ment of </w:t>
      </w:r>
      <w:r w:rsidR="009574B1" w:rsidRPr="006E2375">
        <w:rPr>
          <w:rStyle w:val="Hyperlink"/>
          <w:color w:val="auto"/>
          <w:u w:val="none"/>
        </w:rPr>
        <w:t xml:space="preserve">a </w:t>
      </w:r>
      <w:r w:rsidR="004E5E36" w:rsidRPr="002B6B75">
        <w:rPr>
          <w:rStyle w:val="Hyperlink"/>
          <w:color w:val="auto"/>
          <w:u w:val="none"/>
        </w:rPr>
        <w:t>security</w:t>
      </w:r>
      <w:r w:rsidR="001D36E9" w:rsidRPr="002B6B75">
        <w:rPr>
          <w:rStyle w:val="Hyperlink"/>
          <w:color w:val="auto"/>
          <w:u w:val="none"/>
        </w:rPr>
        <w:t xml:space="preserve"> policy</w:t>
      </w:r>
      <w:r w:rsidR="009574B1" w:rsidRPr="002B6B75">
        <w:rPr>
          <w:rStyle w:val="Hyperlink"/>
          <w:color w:val="auto"/>
          <w:u w:val="none"/>
        </w:rPr>
        <w:t xml:space="preserve"> </w:t>
      </w:r>
      <w:r w:rsidR="0054379F">
        <w:rPr>
          <w:rStyle w:val="Hyperlink"/>
          <w:color w:val="auto"/>
          <w:u w:val="none"/>
        </w:rPr>
        <w:t xml:space="preserve">and plan </w:t>
      </w:r>
      <w:r w:rsidR="00B33C4D">
        <w:rPr>
          <w:rStyle w:val="Hyperlink"/>
          <w:color w:val="auto"/>
          <w:u w:val="none"/>
        </w:rPr>
        <w:t>reflect</w:t>
      </w:r>
      <w:r w:rsidR="00B07255">
        <w:rPr>
          <w:rStyle w:val="Hyperlink"/>
          <w:color w:val="auto"/>
          <w:u w:val="none"/>
        </w:rPr>
        <w:t>ing</w:t>
      </w:r>
      <w:r w:rsidR="003B09F4" w:rsidRPr="00C92A6E">
        <w:rPr>
          <w:rStyle w:val="Hyperlink"/>
          <w:color w:val="auto"/>
          <w:u w:val="none"/>
        </w:rPr>
        <w:t xml:space="preserve"> </w:t>
      </w:r>
      <w:r w:rsidR="00F7189E">
        <w:rPr>
          <w:rStyle w:val="Hyperlink"/>
          <w:color w:val="auto"/>
          <w:u w:val="none"/>
        </w:rPr>
        <w:t xml:space="preserve">a </w:t>
      </w:r>
      <w:r w:rsidR="006B0FB7">
        <w:rPr>
          <w:rStyle w:val="Hyperlink"/>
          <w:color w:val="auto"/>
          <w:u w:val="none"/>
        </w:rPr>
        <w:t xml:space="preserve">school’s </w:t>
      </w:r>
      <w:r w:rsidR="003B09F4" w:rsidRPr="008C185B">
        <w:t>size</w:t>
      </w:r>
      <w:r w:rsidR="00496008">
        <w:t xml:space="preserve">, </w:t>
      </w:r>
      <w:r w:rsidR="003B09F4" w:rsidRPr="008C185B">
        <w:t>location</w:t>
      </w:r>
      <w:r w:rsidR="00F7189E">
        <w:t xml:space="preserve"> </w:t>
      </w:r>
      <w:r w:rsidR="00FF50A6">
        <w:t>and</w:t>
      </w:r>
      <w:r w:rsidR="00F7189E">
        <w:t xml:space="preserve"> which considers </w:t>
      </w:r>
      <w:r w:rsidR="003B09F4">
        <w:t>its unique circumstances, character, ethos, educational needs and local priorities</w:t>
      </w:r>
      <w:r w:rsidR="004E5E36" w:rsidRPr="006E2375">
        <w:rPr>
          <w:rStyle w:val="Hyperlink"/>
          <w:color w:val="auto"/>
          <w:u w:val="none"/>
        </w:rPr>
        <w:t xml:space="preserve">. </w:t>
      </w:r>
      <w:r w:rsidR="00D470F1" w:rsidRPr="006E2375">
        <w:rPr>
          <w:rStyle w:val="Hyperlink"/>
          <w:color w:val="auto"/>
          <w:u w:val="none"/>
        </w:rPr>
        <w:t xml:space="preserve"> </w:t>
      </w:r>
    </w:p>
    <w:p w14:paraId="4538323F" w14:textId="77777777" w:rsidR="007855D4" w:rsidRDefault="00A347DC" w:rsidP="00A347DC">
      <w:pPr>
        <w:spacing w:after="160"/>
        <w:rPr>
          <w:rStyle w:val="Hyperlink"/>
          <w:color w:val="0D0D0D" w:themeColor="text1" w:themeTint="F2"/>
          <w:u w:val="none"/>
        </w:rPr>
      </w:pPr>
      <w:r w:rsidRPr="00AB0A16">
        <w:rPr>
          <w:rStyle w:val="Hyperlink"/>
          <w:color w:val="auto"/>
          <w:u w:val="none"/>
        </w:rPr>
        <w:t>8.</w:t>
      </w:r>
      <w:r w:rsidRPr="00AB0A16">
        <w:rPr>
          <w:rStyle w:val="Hyperlink"/>
          <w:color w:val="auto"/>
          <w:u w:val="none"/>
        </w:rPr>
        <w:tab/>
      </w:r>
      <w:hyperlink r:id="rId20" w:history="1">
        <w:r w:rsidR="00913205" w:rsidRPr="001C6AE6">
          <w:rPr>
            <w:rStyle w:val="Hyperlink"/>
          </w:rPr>
          <w:t>Emergency planning and response - GOV.UK</w:t>
        </w:r>
      </w:hyperlink>
      <w:r w:rsidR="00913205" w:rsidRPr="00A347DC">
        <w:rPr>
          <w:rFonts w:cs="Arial"/>
        </w:rPr>
        <w:t xml:space="preserve"> </w:t>
      </w:r>
      <w:r w:rsidR="00913205" w:rsidRPr="00A347DC">
        <w:rPr>
          <w:rFonts w:cs="Arial"/>
          <w:lang w:val="en"/>
        </w:rPr>
        <w:t xml:space="preserve">provides </w:t>
      </w:r>
      <w:r w:rsidR="009574B1">
        <w:rPr>
          <w:rFonts w:cs="Arial"/>
          <w:lang w:val="en"/>
        </w:rPr>
        <w:t xml:space="preserve">advice for </w:t>
      </w:r>
      <w:r w:rsidR="00980F1E">
        <w:rPr>
          <w:rFonts w:cs="Arial"/>
          <w:lang w:val="en"/>
        </w:rPr>
        <w:t xml:space="preserve">schools </w:t>
      </w:r>
      <w:r w:rsidR="00980F1E" w:rsidRPr="00A347DC">
        <w:rPr>
          <w:rFonts w:cs="Arial"/>
          <w:lang w:val="en"/>
        </w:rPr>
        <w:t>on</w:t>
      </w:r>
      <w:r w:rsidR="00913205" w:rsidRPr="00A347DC">
        <w:rPr>
          <w:rFonts w:cs="Arial"/>
          <w:lang w:val="en"/>
        </w:rPr>
        <w:t xml:space="preserve"> </w:t>
      </w:r>
      <w:r w:rsidR="007939FB" w:rsidRPr="00A347DC">
        <w:rPr>
          <w:rFonts w:cs="Arial"/>
          <w:lang w:val="en"/>
        </w:rPr>
        <w:t xml:space="preserve">how </w:t>
      </w:r>
      <w:r w:rsidR="007939FB">
        <w:rPr>
          <w:rFonts w:cs="Arial"/>
          <w:lang w:val="en"/>
        </w:rPr>
        <w:t>to</w:t>
      </w:r>
      <w:r w:rsidR="00913205" w:rsidRPr="00A347DC">
        <w:rPr>
          <w:rFonts w:cs="Arial"/>
          <w:lang w:val="en"/>
        </w:rPr>
        <w:t xml:space="preserve"> draw up </w:t>
      </w:r>
      <w:r w:rsidR="004F65E3" w:rsidRPr="00A347DC">
        <w:rPr>
          <w:rFonts w:cs="Arial"/>
          <w:lang w:val="en"/>
        </w:rPr>
        <w:t>p</w:t>
      </w:r>
      <w:r w:rsidR="00913205" w:rsidRPr="00A347DC">
        <w:rPr>
          <w:rFonts w:cs="Arial"/>
          <w:lang w:val="en"/>
        </w:rPr>
        <w:t>lan</w:t>
      </w:r>
      <w:r w:rsidR="004F65E3" w:rsidRPr="00A347DC">
        <w:rPr>
          <w:rFonts w:cs="Arial"/>
          <w:lang w:val="en"/>
        </w:rPr>
        <w:t>s</w:t>
      </w:r>
      <w:r w:rsidR="00913205" w:rsidRPr="00A347DC">
        <w:rPr>
          <w:rFonts w:cs="Arial"/>
          <w:lang w:val="en"/>
        </w:rPr>
        <w:t xml:space="preserve"> to help staff respond to an emergency</w:t>
      </w:r>
      <w:r w:rsidR="00EF62AD">
        <w:rPr>
          <w:rFonts w:cs="Arial"/>
          <w:lang w:val="en"/>
        </w:rPr>
        <w:t>/</w:t>
      </w:r>
      <w:r w:rsidR="00913205" w:rsidRPr="00A347DC">
        <w:rPr>
          <w:rFonts w:cs="Arial"/>
          <w:lang w:val="en"/>
        </w:rPr>
        <w:t xml:space="preserve">incident at school or </w:t>
      </w:r>
      <w:r w:rsidR="00FF50A6">
        <w:rPr>
          <w:rFonts w:cs="Arial"/>
          <w:lang w:val="en"/>
        </w:rPr>
        <w:t xml:space="preserve">when </w:t>
      </w:r>
      <w:r w:rsidR="00913205" w:rsidRPr="00A347DC">
        <w:rPr>
          <w:rFonts w:cs="Arial"/>
          <w:lang w:val="en"/>
        </w:rPr>
        <w:t>on an educational visit</w:t>
      </w:r>
      <w:r w:rsidR="008F50B6">
        <w:t>.</w:t>
      </w:r>
      <w:r w:rsidR="00913205" w:rsidRPr="00A347DC">
        <w:rPr>
          <w:rFonts w:cs="Arial"/>
          <w:lang w:val="en"/>
        </w:rPr>
        <w:t xml:space="preserve">  </w:t>
      </w:r>
      <w:hyperlink r:id="rId21" w:history="1">
        <w:r w:rsidR="00913205" w:rsidRPr="00A347DC">
          <w:rPr>
            <w:rStyle w:val="Hyperlink"/>
            <w:lang w:val="en"/>
          </w:rPr>
          <w:t>School emergencies | Nottinghamshire County Council</w:t>
        </w:r>
      </w:hyperlink>
      <w:r w:rsidR="00913205" w:rsidRPr="00A347DC">
        <w:rPr>
          <w:rFonts w:cs="Arial"/>
          <w:lang w:val="en"/>
        </w:rPr>
        <w:t xml:space="preserve"> </w:t>
      </w:r>
      <w:r w:rsidR="005300E8">
        <w:rPr>
          <w:rFonts w:cs="Arial"/>
          <w:lang w:val="en"/>
        </w:rPr>
        <w:t>offers a</w:t>
      </w:r>
      <w:r w:rsidR="00913205" w:rsidRPr="00A347DC">
        <w:rPr>
          <w:rFonts w:cs="Arial"/>
          <w:lang w:val="en"/>
        </w:rPr>
        <w:t xml:space="preserve"> set of emergency planning templates and staff training resources on emergency procedures</w:t>
      </w:r>
      <w:r w:rsidR="005300E8">
        <w:rPr>
          <w:rFonts w:cs="Arial"/>
          <w:lang w:val="en"/>
        </w:rPr>
        <w:t xml:space="preserve"> for schools to use</w:t>
      </w:r>
      <w:r w:rsidR="009574B1">
        <w:rPr>
          <w:rFonts w:cs="Arial"/>
          <w:lang w:val="en"/>
        </w:rPr>
        <w:t>.</w:t>
      </w:r>
    </w:p>
    <w:p w14:paraId="17EC843D" w14:textId="280D9972" w:rsidR="0062352A" w:rsidRDefault="00A347DC" w:rsidP="00AB0A16">
      <w:pPr>
        <w:spacing w:after="160"/>
      </w:pPr>
      <w:r>
        <w:t>9.</w:t>
      </w:r>
      <w:r>
        <w:tab/>
      </w:r>
      <w:r w:rsidR="0062352A" w:rsidRPr="00B603D6">
        <w:t>The</w:t>
      </w:r>
      <w:r w:rsidR="0062352A" w:rsidRPr="00B60370">
        <w:t xml:space="preserve"> Home Office</w:t>
      </w:r>
      <w:r w:rsidR="0062352A">
        <w:t xml:space="preserve"> </w:t>
      </w:r>
      <w:r w:rsidR="0062352A" w:rsidRPr="00B60370">
        <w:t xml:space="preserve">is </w:t>
      </w:r>
      <w:r w:rsidR="0062352A">
        <w:t>pro</w:t>
      </w:r>
      <w:r w:rsidR="0062352A" w:rsidRPr="00B60370">
        <w:t xml:space="preserve">actively involved in raising awareness and developing advice for business, private sector organisations and the general public on security matters.  For the latest information visit the </w:t>
      </w:r>
      <w:hyperlink r:id="rId22" w:history="1">
        <w:r w:rsidR="0062352A" w:rsidRPr="00B60370">
          <w:rPr>
            <w:rStyle w:val="Hyperlink"/>
          </w:rPr>
          <w:t>Home Office - GOV.UK</w:t>
        </w:r>
      </w:hyperlink>
      <w:r w:rsidR="0062352A" w:rsidRPr="00B60370">
        <w:rPr>
          <w:rStyle w:val="Hyperlink"/>
        </w:rPr>
        <w:t xml:space="preserve"> </w:t>
      </w:r>
      <w:r w:rsidR="0062352A" w:rsidRPr="00A347DC">
        <w:rPr>
          <w:rStyle w:val="Hyperlink"/>
          <w:color w:val="auto"/>
          <w:u w:val="none"/>
        </w:rPr>
        <w:t xml:space="preserve">website. </w:t>
      </w:r>
      <w:r w:rsidR="0062352A" w:rsidRPr="00B60370">
        <w:t xml:space="preserve">The </w:t>
      </w:r>
      <w:hyperlink r:id="rId23" w:history="1">
        <w:r w:rsidR="0062352A" w:rsidRPr="00B60370">
          <w:rPr>
            <w:rStyle w:val="Hyperlink"/>
          </w:rPr>
          <w:t>National Counter Terrorism Security Office - GOV.UK</w:t>
        </w:r>
      </w:hyperlink>
      <w:r w:rsidR="0062352A" w:rsidRPr="00B60370">
        <w:rPr>
          <w:rStyle w:val="FootnoteReference"/>
          <w:color w:val="0000FF" w:themeColor="hyperlink"/>
          <w:u w:val="single"/>
        </w:rPr>
        <w:footnoteReference w:id="3"/>
      </w:r>
      <w:r w:rsidR="0062352A" w:rsidRPr="00B60370">
        <w:t xml:space="preserve"> (NaC</w:t>
      </w:r>
      <w:r w:rsidR="00E03135">
        <w:t>T</w:t>
      </w:r>
      <w:r w:rsidR="0062352A" w:rsidRPr="00B60370">
        <w:t xml:space="preserve">SO) has published </w:t>
      </w:r>
      <w:r w:rsidR="0062352A">
        <w:t xml:space="preserve">comprehensive </w:t>
      </w:r>
      <w:r w:rsidR="0062352A" w:rsidRPr="00B60370">
        <w:t>protective security advice for the business and public sectors, including educational institutions</w:t>
      </w:r>
      <w:r w:rsidR="009574B1">
        <w:t>.</w:t>
      </w:r>
      <w:r w:rsidR="0062352A" w:rsidRPr="00B60370">
        <w:t xml:space="preserve"> </w:t>
      </w:r>
    </w:p>
    <w:p w14:paraId="6799DA78" w14:textId="77777777" w:rsidR="00EB13B6" w:rsidRPr="00B603D6" w:rsidRDefault="00C522C3" w:rsidP="00A809EB">
      <w:pPr>
        <w:pStyle w:val="ListParagraph"/>
        <w:numPr>
          <w:ilvl w:val="0"/>
          <w:numId w:val="25"/>
        </w:numPr>
        <w:spacing w:after="160"/>
        <w:ind w:left="0" w:firstLine="0"/>
        <w:rPr>
          <w:rStyle w:val="Hyperlink"/>
          <w:color w:val="0D0D0D" w:themeColor="text1" w:themeTint="F2"/>
          <w:u w:val="none"/>
        </w:rPr>
      </w:pPr>
      <w:r>
        <w:rPr>
          <w:rStyle w:val="Hyperlink"/>
          <w:color w:val="auto"/>
          <w:u w:val="none"/>
        </w:rPr>
        <w:lastRenderedPageBreak/>
        <w:t>A</w:t>
      </w:r>
      <w:r w:rsidR="00DC1914" w:rsidRPr="00B603D6">
        <w:rPr>
          <w:rStyle w:val="Hyperlink"/>
          <w:color w:val="auto"/>
          <w:u w:val="none"/>
        </w:rPr>
        <w:t>dditional</w:t>
      </w:r>
      <w:r w:rsidR="00F07627">
        <w:rPr>
          <w:rStyle w:val="Hyperlink"/>
          <w:color w:val="auto"/>
          <w:u w:val="none"/>
        </w:rPr>
        <w:t xml:space="preserve"> sources of information </w:t>
      </w:r>
      <w:r w:rsidR="00DC1914" w:rsidRPr="00B603D6">
        <w:rPr>
          <w:rStyle w:val="Hyperlink"/>
          <w:color w:val="auto"/>
          <w:u w:val="none"/>
        </w:rPr>
        <w:t xml:space="preserve">and </w:t>
      </w:r>
      <w:r w:rsidR="006A0B22" w:rsidRPr="00B603D6">
        <w:rPr>
          <w:rStyle w:val="Hyperlink"/>
          <w:color w:val="auto"/>
          <w:u w:val="none"/>
        </w:rPr>
        <w:t>specialist</w:t>
      </w:r>
      <w:r w:rsidR="00EB13B6" w:rsidRPr="00B603D6">
        <w:rPr>
          <w:rStyle w:val="Hyperlink"/>
          <w:color w:val="auto"/>
          <w:u w:val="none"/>
        </w:rPr>
        <w:t xml:space="preserve"> </w:t>
      </w:r>
      <w:r w:rsidR="00710C75" w:rsidRPr="00B603D6">
        <w:rPr>
          <w:rStyle w:val="Hyperlink"/>
          <w:color w:val="auto"/>
          <w:u w:val="none"/>
        </w:rPr>
        <w:t>advice</w:t>
      </w:r>
      <w:r w:rsidR="00DC1914" w:rsidRPr="00B603D6">
        <w:rPr>
          <w:rStyle w:val="Hyperlink"/>
          <w:color w:val="auto"/>
          <w:u w:val="none"/>
        </w:rPr>
        <w:t xml:space="preserve"> and guidance</w:t>
      </w:r>
      <w:r w:rsidR="00EB13B6" w:rsidRPr="00B603D6">
        <w:rPr>
          <w:rStyle w:val="Hyperlink"/>
          <w:color w:val="auto"/>
          <w:u w:val="none"/>
        </w:rPr>
        <w:t xml:space="preserve"> </w:t>
      </w:r>
      <w:r w:rsidR="0062352A" w:rsidRPr="00B603D6">
        <w:rPr>
          <w:rStyle w:val="Hyperlink"/>
          <w:color w:val="auto"/>
          <w:u w:val="none"/>
        </w:rPr>
        <w:t>can be found</w:t>
      </w:r>
      <w:r w:rsidR="004C2FEA" w:rsidRPr="00B603D6">
        <w:rPr>
          <w:rStyle w:val="Hyperlink"/>
          <w:color w:val="auto"/>
          <w:u w:val="none"/>
        </w:rPr>
        <w:t xml:space="preserve"> </w:t>
      </w:r>
      <w:r w:rsidR="0062352A" w:rsidRPr="00B603D6">
        <w:rPr>
          <w:rStyle w:val="Hyperlink"/>
          <w:color w:val="auto"/>
          <w:u w:val="none"/>
        </w:rPr>
        <w:t xml:space="preserve">in </w:t>
      </w:r>
      <w:r w:rsidR="000668CF" w:rsidRPr="00B603D6">
        <w:rPr>
          <w:rStyle w:val="Hyperlink"/>
          <w:color w:val="auto"/>
          <w:u w:val="none"/>
        </w:rPr>
        <w:t>A</w:t>
      </w:r>
      <w:r w:rsidR="00566D45" w:rsidRPr="00B603D6">
        <w:rPr>
          <w:rStyle w:val="Hyperlink"/>
          <w:color w:val="auto"/>
          <w:u w:val="none"/>
        </w:rPr>
        <w:t xml:space="preserve">nnex </w:t>
      </w:r>
      <w:r w:rsidR="000668CF" w:rsidRPr="00B603D6">
        <w:rPr>
          <w:rStyle w:val="Hyperlink"/>
          <w:color w:val="auto"/>
          <w:u w:val="none"/>
        </w:rPr>
        <w:t>A</w:t>
      </w:r>
      <w:r w:rsidR="0062352A" w:rsidRPr="00B603D6">
        <w:rPr>
          <w:rStyle w:val="Hyperlink"/>
          <w:color w:val="auto"/>
          <w:u w:val="none"/>
        </w:rPr>
        <w:t>.</w:t>
      </w:r>
    </w:p>
    <w:p w14:paraId="145F2448" w14:textId="77777777" w:rsidR="00E82F29" w:rsidRDefault="00C257D8" w:rsidP="00790F31">
      <w:pPr>
        <w:pStyle w:val="Heading2"/>
      </w:pPr>
      <w:bookmarkStart w:id="53" w:name="_Toc524949500"/>
      <w:bookmarkStart w:id="54" w:name="_Toc529441982"/>
      <w:r w:rsidRPr="00F177DD">
        <w:t xml:space="preserve">Identifying internal and external </w:t>
      </w:r>
      <w:r w:rsidR="002D060F" w:rsidRPr="0036757B">
        <w:t>security risks</w:t>
      </w:r>
      <w:bookmarkEnd w:id="53"/>
      <w:bookmarkEnd w:id="54"/>
    </w:p>
    <w:p w14:paraId="20FFAD35" w14:textId="77777777" w:rsidR="00C257D8" w:rsidRDefault="000F48FC" w:rsidP="00AD5F30">
      <w:pPr>
        <w:pStyle w:val="ListParagraph"/>
        <w:numPr>
          <w:ilvl w:val="0"/>
          <w:numId w:val="25"/>
        </w:numPr>
        <w:spacing w:after="160"/>
        <w:ind w:left="0" w:firstLine="0"/>
      </w:pPr>
      <w:r>
        <w:t>M</w:t>
      </w:r>
      <w:r w:rsidR="00DE346A">
        <w:t>ost</w:t>
      </w:r>
      <w:r>
        <w:t xml:space="preserve"> s</w:t>
      </w:r>
      <w:r w:rsidR="00C257D8">
        <w:t>chool</w:t>
      </w:r>
      <w:r w:rsidR="00065AC9">
        <w:t>s</w:t>
      </w:r>
      <w:r w:rsidR="00C257D8">
        <w:t xml:space="preserve"> will be familiar</w:t>
      </w:r>
      <w:r w:rsidR="00953A8F">
        <w:t xml:space="preserve"> </w:t>
      </w:r>
      <w:r w:rsidR="002F2E80">
        <w:t>with</w:t>
      </w:r>
      <w:r w:rsidR="00953A8F">
        <w:t xml:space="preserve"> and understand how to undertake</w:t>
      </w:r>
      <w:r w:rsidR="004A20E4">
        <w:t xml:space="preserve"> a</w:t>
      </w:r>
      <w:r w:rsidR="00953A8F">
        <w:t xml:space="preserve"> </w:t>
      </w:r>
      <w:r w:rsidR="00C257D8">
        <w:t>Health and Safety</w:t>
      </w:r>
      <w:r w:rsidR="00C522C3">
        <w:t xml:space="preserve"> survey and</w:t>
      </w:r>
      <w:r w:rsidR="00C257D8">
        <w:t xml:space="preserve"> risk</w:t>
      </w:r>
      <w:r w:rsidR="004A20E4">
        <w:t xml:space="preserve"> </w:t>
      </w:r>
      <w:r w:rsidR="00C257D8">
        <w:t>assessment</w:t>
      </w:r>
      <w:r>
        <w:t xml:space="preserve">. </w:t>
      </w:r>
      <w:r w:rsidR="00970FED">
        <w:t xml:space="preserve"> </w:t>
      </w:r>
      <w:r w:rsidR="00EF62AD">
        <w:t>W</w:t>
      </w:r>
      <w:r w:rsidR="007939FB">
        <w:t>hen considering</w:t>
      </w:r>
      <w:r w:rsidR="00FF2A15">
        <w:t xml:space="preserve"> </w:t>
      </w:r>
      <w:r w:rsidR="00F425E8">
        <w:t>security</w:t>
      </w:r>
      <w:r w:rsidR="00B07255">
        <w:t>,</w:t>
      </w:r>
      <w:r w:rsidR="00C522C3">
        <w:t xml:space="preserve"> </w:t>
      </w:r>
      <w:r w:rsidR="00EF62AD">
        <w:t>the same approach can be followed.</w:t>
      </w:r>
      <w:r w:rsidR="00F425E8">
        <w:t xml:space="preserve">  </w:t>
      </w:r>
      <w:r w:rsidR="00C522C3">
        <w:t>In summary, s</w:t>
      </w:r>
      <w:r w:rsidR="00F425E8">
        <w:t xml:space="preserve">chools should determine the type, frequency and </w:t>
      </w:r>
      <w:r w:rsidR="004A20E4">
        <w:t xml:space="preserve">probability </w:t>
      </w:r>
      <w:r w:rsidR="00F425E8">
        <w:t xml:space="preserve">of an incident or event happening </w:t>
      </w:r>
      <w:r w:rsidR="004A20E4">
        <w:t>and then put in place</w:t>
      </w:r>
      <w:r w:rsidR="00F425E8">
        <w:t xml:space="preserve"> measures either</w:t>
      </w:r>
      <w:r w:rsidR="00B07255">
        <w:t xml:space="preserve"> to</w:t>
      </w:r>
      <w:r w:rsidR="00F425E8">
        <w:t xml:space="preserve"> eliminate</w:t>
      </w:r>
      <w:r w:rsidR="00D62AB5">
        <w:t xml:space="preserve"> or </w:t>
      </w:r>
      <w:r w:rsidR="00E138EE">
        <w:t xml:space="preserve">reduce </w:t>
      </w:r>
      <w:r w:rsidR="004A20E4">
        <w:t xml:space="preserve">the risk </w:t>
      </w:r>
      <w:r w:rsidR="00B40750">
        <w:t>of it occurring</w:t>
      </w:r>
      <w:r w:rsidR="00F425E8">
        <w:t>.</w:t>
      </w:r>
    </w:p>
    <w:p w14:paraId="0BA495EF" w14:textId="77777777" w:rsidR="00C762D7" w:rsidRDefault="00C762D7" w:rsidP="00C762D7">
      <w:pPr>
        <w:pStyle w:val="ListParagraph"/>
        <w:numPr>
          <w:ilvl w:val="0"/>
          <w:numId w:val="0"/>
        </w:numPr>
        <w:spacing w:after="160"/>
      </w:pPr>
    </w:p>
    <w:p w14:paraId="4418B6D5" w14:textId="39A7F138" w:rsidR="00AB0A16" w:rsidRPr="00AB0A16" w:rsidRDefault="0005298C" w:rsidP="00AB0A16">
      <w:pPr>
        <w:pStyle w:val="ListParagraph"/>
        <w:numPr>
          <w:ilvl w:val="0"/>
          <w:numId w:val="25"/>
        </w:numPr>
        <w:spacing w:after="0"/>
        <w:ind w:left="0" w:firstLine="0"/>
        <w:rPr>
          <w:rFonts w:cs="Arial"/>
        </w:rPr>
      </w:pPr>
      <w:r>
        <w:t xml:space="preserve">Due to </w:t>
      </w:r>
      <w:r w:rsidR="00F07627">
        <w:t>the</w:t>
      </w:r>
      <w:r w:rsidR="0030269C">
        <w:t xml:space="preserve"> increase</w:t>
      </w:r>
      <w:r w:rsidR="00F07627">
        <w:t xml:space="preserve">d likelihood </w:t>
      </w:r>
      <w:r w:rsidR="0030269C">
        <w:t>of an</w:t>
      </w:r>
      <w:r>
        <w:t xml:space="preserve"> external </w:t>
      </w:r>
      <w:r w:rsidR="00FF59B2">
        <w:t xml:space="preserve">incident </w:t>
      </w:r>
      <w:r w:rsidR="00F07627">
        <w:t>having an</w:t>
      </w:r>
      <w:r w:rsidR="0030269C">
        <w:t xml:space="preserve"> </w:t>
      </w:r>
      <w:r>
        <w:t>impact on</w:t>
      </w:r>
      <w:r w:rsidR="002B6B75">
        <w:t xml:space="preserve"> a school</w:t>
      </w:r>
      <w:r>
        <w:t>, s</w:t>
      </w:r>
      <w:r w:rsidR="00C257D8" w:rsidRPr="00183010">
        <w:t xml:space="preserve">ecurity risk </w:t>
      </w:r>
      <w:r w:rsidR="00065AC9" w:rsidRPr="00183010">
        <w:t>assessment</w:t>
      </w:r>
      <w:r w:rsidR="00A34403">
        <w:t>s</w:t>
      </w:r>
      <w:r w:rsidR="00065AC9" w:rsidRPr="00183010">
        <w:t xml:space="preserve"> </w:t>
      </w:r>
      <w:r w:rsidR="00C257D8" w:rsidRPr="00183010">
        <w:t>should extend beyond the school estate</w:t>
      </w:r>
      <w:r w:rsidR="00CD40F4" w:rsidRPr="00B603D6">
        <w:rPr>
          <w:rFonts w:cs="Arial"/>
        </w:rPr>
        <w:t>.</w:t>
      </w:r>
      <w:r w:rsidR="00C257D8" w:rsidRPr="00B603D6">
        <w:rPr>
          <w:rFonts w:cs="Arial"/>
        </w:rPr>
        <w:t xml:space="preserve">  Working closely with partners</w:t>
      </w:r>
      <w:r w:rsidR="00065AC9" w:rsidRPr="00B603D6">
        <w:rPr>
          <w:rFonts w:cs="Arial"/>
        </w:rPr>
        <w:t xml:space="preserve"> or local security networks</w:t>
      </w:r>
      <w:r w:rsidR="00C257D8" w:rsidRPr="00B603D6">
        <w:rPr>
          <w:rFonts w:cs="Arial"/>
        </w:rPr>
        <w:t xml:space="preserve"> will bring a</w:t>
      </w:r>
      <w:r w:rsidR="00065AC9" w:rsidRPr="00B603D6">
        <w:rPr>
          <w:rFonts w:cs="Arial"/>
        </w:rPr>
        <w:t>bout a</w:t>
      </w:r>
      <w:r w:rsidR="00C257D8" w:rsidRPr="00B603D6">
        <w:rPr>
          <w:rFonts w:cs="Arial"/>
        </w:rPr>
        <w:t xml:space="preserve"> number of benefits</w:t>
      </w:r>
      <w:r w:rsidR="00FF2A15">
        <w:rPr>
          <w:rFonts w:cs="Arial"/>
        </w:rPr>
        <w:t xml:space="preserve">. </w:t>
      </w:r>
      <w:r w:rsidR="00FF2A15" w:rsidRPr="008A7F87">
        <w:rPr>
          <w:rFonts w:cs="Arial"/>
        </w:rPr>
        <w:t>Securing</w:t>
      </w:r>
      <w:r w:rsidR="00C257D8" w:rsidRPr="00B603D6">
        <w:rPr>
          <w:rFonts w:cs="Arial"/>
        </w:rPr>
        <w:t xml:space="preserve"> access to exper</w:t>
      </w:r>
      <w:r w:rsidR="00CD40F4" w:rsidRPr="00B603D6">
        <w:rPr>
          <w:rFonts w:cs="Arial"/>
        </w:rPr>
        <w:t>t advice and local intelligence</w:t>
      </w:r>
      <w:r w:rsidR="0030269C">
        <w:rPr>
          <w:rFonts w:cs="Arial"/>
        </w:rPr>
        <w:t xml:space="preserve"> </w:t>
      </w:r>
      <w:r w:rsidR="000E197D" w:rsidRPr="00B603D6">
        <w:rPr>
          <w:rFonts w:cs="Arial"/>
        </w:rPr>
        <w:t xml:space="preserve">will help </w:t>
      </w:r>
      <w:r w:rsidR="0000255B">
        <w:rPr>
          <w:rFonts w:cs="Arial"/>
        </w:rPr>
        <w:t xml:space="preserve">a </w:t>
      </w:r>
      <w:r>
        <w:rPr>
          <w:rFonts w:cs="Arial"/>
        </w:rPr>
        <w:t>school to</w:t>
      </w:r>
      <w:r w:rsidR="000E197D" w:rsidRPr="00B603D6">
        <w:rPr>
          <w:rFonts w:cs="Arial"/>
        </w:rPr>
        <w:t xml:space="preserve"> </w:t>
      </w:r>
      <w:r w:rsidR="00062BC6" w:rsidRPr="00B603D6">
        <w:rPr>
          <w:rFonts w:cs="Arial"/>
        </w:rPr>
        <w:t xml:space="preserve">identify </w:t>
      </w:r>
      <w:r w:rsidR="0000255B">
        <w:rPr>
          <w:rFonts w:cs="Arial"/>
        </w:rPr>
        <w:t xml:space="preserve">broader </w:t>
      </w:r>
      <w:r>
        <w:rPr>
          <w:rFonts w:cs="Arial"/>
        </w:rPr>
        <w:t xml:space="preserve">security </w:t>
      </w:r>
      <w:r w:rsidR="003B58A0">
        <w:rPr>
          <w:rFonts w:cs="Arial"/>
        </w:rPr>
        <w:t>issues</w:t>
      </w:r>
      <w:r>
        <w:rPr>
          <w:rFonts w:cs="Arial"/>
        </w:rPr>
        <w:t xml:space="preserve"> </w:t>
      </w:r>
      <w:r w:rsidR="0000255B">
        <w:rPr>
          <w:rFonts w:cs="Arial"/>
        </w:rPr>
        <w:t xml:space="preserve">that </w:t>
      </w:r>
      <w:r w:rsidR="008A7F87">
        <w:rPr>
          <w:rFonts w:cs="Arial"/>
        </w:rPr>
        <w:t>could</w:t>
      </w:r>
      <w:r w:rsidR="0000255B">
        <w:rPr>
          <w:rFonts w:cs="Arial"/>
        </w:rPr>
        <w:t xml:space="preserve"> impact on </w:t>
      </w:r>
      <w:r w:rsidR="00F7189E">
        <w:rPr>
          <w:rFonts w:cs="Arial"/>
        </w:rPr>
        <w:t xml:space="preserve">its </w:t>
      </w:r>
      <w:r w:rsidR="0000255B">
        <w:rPr>
          <w:rFonts w:cs="Arial"/>
        </w:rPr>
        <w:t xml:space="preserve">day to day </w:t>
      </w:r>
      <w:r w:rsidR="00F7189E">
        <w:rPr>
          <w:rFonts w:cs="Arial"/>
        </w:rPr>
        <w:t>business.</w:t>
      </w:r>
      <w:r w:rsidR="00FF2A15">
        <w:rPr>
          <w:rFonts w:cs="Arial"/>
        </w:rPr>
        <w:t xml:space="preserve"> </w:t>
      </w:r>
      <w:r w:rsidR="0000255B">
        <w:rPr>
          <w:rFonts w:cs="Arial"/>
        </w:rPr>
        <w:t xml:space="preserve"> </w:t>
      </w:r>
      <w:r w:rsidR="00FF2A15">
        <w:rPr>
          <w:rFonts w:cs="Arial"/>
        </w:rPr>
        <w:t xml:space="preserve">The </w:t>
      </w:r>
      <w:r w:rsidR="002B6B75">
        <w:rPr>
          <w:rFonts w:cs="Arial"/>
        </w:rPr>
        <w:t xml:space="preserve">intelligence </w:t>
      </w:r>
      <w:r w:rsidR="00FF2A15">
        <w:rPr>
          <w:rFonts w:cs="Arial"/>
        </w:rPr>
        <w:t xml:space="preserve">obtained </w:t>
      </w:r>
      <w:r w:rsidR="002B6B75">
        <w:rPr>
          <w:rFonts w:cs="Arial"/>
        </w:rPr>
        <w:t>can be used to</w:t>
      </w:r>
      <w:r w:rsidR="00062BC6" w:rsidRPr="00B603D6">
        <w:rPr>
          <w:rFonts w:cs="Arial"/>
        </w:rPr>
        <w:t xml:space="preserve"> </w:t>
      </w:r>
      <w:r w:rsidR="000E197D" w:rsidRPr="00B603D6">
        <w:rPr>
          <w:rFonts w:cs="Arial"/>
        </w:rPr>
        <w:t>inform the development</w:t>
      </w:r>
      <w:r w:rsidR="000520AB" w:rsidRPr="00B603D6">
        <w:rPr>
          <w:rFonts w:cs="Arial"/>
        </w:rPr>
        <w:t xml:space="preserve"> </w:t>
      </w:r>
      <w:r w:rsidR="000E197D" w:rsidRPr="00B603D6">
        <w:rPr>
          <w:rFonts w:cs="Arial"/>
        </w:rPr>
        <w:t xml:space="preserve">of </w:t>
      </w:r>
      <w:r w:rsidR="002B6B75">
        <w:rPr>
          <w:rFonts w:cs="Arial"/>
        </w:rPr>
        <w:t xml:space="preserve">the </w:t>
      </w:r>
      <w:r w:rsidR="0000255B">
        <w:rPr>
          <w:rFonts w:cs="Arial"/>
        </w:rPr>
        <w:t xml:space="preserve">school security </w:t>
      </w:r>
      <w:r w:rsidR="000E197D" w:rsidRPr="00B603D6">
        <w:rPr>
          <w:rFonts w:cs="Arial"/>
        </w:rPr>
        <w:t>p</w:t>
      </w:r>
      <w:r w:rsidR="000520AB" w:rsidRPr="00B603D6">
        <w:rPr>
          <w:rFonts w:cs="Arial"/>
        </w:rPr>
        <w:t>olicy</w:t>
      </w:r>
      <w:r w:rsidR="00CD40F4" w:rsidRPr="00B603D6">
        <w:rPr>
          <w:rFonts w:cs="Arial"/>
        </w:rPr>
        <w:t>.</w:t>
      </w:r>
      <w:r w:rsidR="00BD46B4" w:rsidRPr="00183010">
        <w:t xml:space="preserve"> The </w:t>
      </w:r>
      <w:hyperlink r:id="rId24" w:history="1">
        <w:r w:rsidR="00BD46B4" w:rsidRPr="00B603D6">
          <w:rPr>
            <w:color w:val="0000FF" w:themeColor="hyperlink"/>
            <w:u w:val="single"/>
          </w:rPr>
          <w:t>Local resilience forum</w:t>
        </w:r>
      </w:hyperlink>
      <w:r w:rsidR="00BD46B4" w:rsidRPr="00B603D6">
        <w:rPr>
          <w:color w:val="0000FF" w:themeColor="hyperlink"/>
          <w:u w:val="single"/>
        </w:rPr>
        <w:t xml:space="preserve"> </w:t>
      </w:r>
      <w:r w:rsidR="0030269C" w:rsidRPr="009D5457">
        <w:rPr>
          <w:color w:val="0000FF" w:themeColor="hyperlink"/>
          <w:u w:val="single"/>
        </w:rPr>
        <w:t>will</w:t>
      </w:r>
      <w:r w:rsidR="00BD46B4" w:rsidRPr="009D5457">
        <w:t xml:space="preserve"> be </w:t>
      </w:r>
      <w:r w:rsidR="009430A2" w:rsidRPr="009D5457">
        <w:t xml:space="preserve">best </w:t>
      </w:r>
      <w:r w:rsidR="007939FB" w:rsidRPr="009D5457">
        <w:t>placed to</w:t>
      </w:r>
      <w:r w:rsidR="00BD46B4" w:rsidRPr="00183010">
        <w:t xml:space="preserve"> help connect schools to the appropriate local </w:t>
      </w:r>
      <w:r w:rsidR="00D470F1">
        <w:t xml:space="preserve">security </w:t>
      </w:r>
      <w:r w:rsidR="00BD46B4" w:rsidRPr="00183010">
        <w:t>networks</w:t>
      </w:r>
      <w:r w:rsidR="000E197D" w:rsidRPr="00183010">
        <w:t>.</w:t>
      </w:r>
    </w:p>
    <w:p w14:paraId="032AEE63" w14:textId="77777777" w:rsidR="00AB0A16" w:rsidRPr="00F20512" w:rsidRDefault="00AB0A16" w:rsidP="00AB0A16">
      <w:pPr>
        <w:pStyle w:val="ListParagraph"/>
        <w:numPr>
          <w:ilvl w:val="0"/>
          <w:numId w:val="0"/>
        </w:numPr>
        <w:spacing w:after="0"/>
        <w:rPr>
          <w:rFonts w:cs="Arial"/>
        </w:rPr>
      </w:pPr>
    </w:p>
    <w:p w14:paraId="2107F9C0" w14:textId="7B45388B" w:rsidR="00C257D8" w:rsidRDefault="00D470F1" w:rsidP="00040476">
      <w:pPr>
        <w:pStyle w:val="ListParagraph"/>
        <w:numPr>
          <w:ilvl w:val="0"/>
          <w:numId w:val="25"/>
        </w:numPr>
        <w:spacing w:after="0"/>
        <w:ind w:left="0" w:firstLine="0"/>
      </w:pPr>
      <w:r>
        <w:t>T</w:t>
      </w:r>
      <w:r w:rsidR="00DC1914">
        <w:t xml:space="preserve">his </w:t>
      </w:r>
      <w:r w:rsidR="000E197D">
        <w:t xml:space="preserve">guidance does not </w:t>
      </w:r>
      <w:r w:rsidR="00C257D8">
        <w:t>provide schools with a</w:t>
      </w:r>
      <w:r w:rsidR="00142EEA">
        <w:t xml:space="preserve">n exhaustive </w:t>
      </w:r>
      <w:r w:rsidR="00560E02">
        <w:t>list of</w:t>
      </w:r>
      <w:r w:rsidR="00142EEA">
        <w:t xml:space="preserve"> </w:t>
      </w:r>
      <w:r w:rsidR="00560E02">
        <w:t>security</w:t>
      </w:r>
      <w:r w:rsidR="00142EEA">
        <w:t xml:space="preserve"> threats to consider.  However</w:t>
      </w:r>
      <w:r w:rsidR="00970FED">
        <w:t>, Annex</w:t>
      </w:r>
      <w:r w:rsidR="00104A51">
        <w:t xml:space="preserve"> B</w:t>
      </w:r>
      <w:r w:rsidR="004A3C2A">
        <w:t xml:space="preserve"> </w:t>
      </w:r>
      <w:r w:rsidR="00560E02">
        <w:t>does highlight</w:t>
      </w:r>
      <w:r w:rsidR="008A7F87">
        <w:t xml:space="preserve"> some of</w:t>
      </w:r>
      <w:r w:rsidR="0000255B">
        <w:t xml:space="preserve"> </w:t>
      </w:r>
      <w:r w:rsidR="008A7F87">
        <w:t>the main threats</w:t>
      </w:r>
      <w:r w:rsidR="001D182E">
        <w:rPr>
          <w:rStyle w:val="FootnoteReference"/>
        </w:rPr>
        <w:footnoteReference w:id="4"/>
      </w:r>
      <w:r w:rsidR="00C257D8">
        <w:t xml:space="preserve"> </w:t>
      </w:r>
      <w:r w:rsidR="0000255B">
        <w:t>it may face</w:t>
      </w:r>
      <w:r w:rsidR="00142EEA">
        <w:t xml:space="preserve"> and in</w:t>
      </w:r>
      <w:r w:rsidR="00560E02">
        <w:t xml:space="preserve"> conjunction</w:t>
      </w:r>
      <w:r w:rsidR="00142EEA">
        <w:t xml:space="preserve"> </w:t>
      </w:r>
      <w:r w:rsidR="00560E02">
        <w:t>with</w:t>
      </w:r>
      <w:r w:rsidR="00142EEA">
        <w:t xml:space="preserve"> other </w:t>
      </w:r>
      <w:r w:rsidR="00560E02">
        <w:t>security</w:t>
      </w:r>
      <w:r w:rsidR="00142EEA">
        <w:t xml:space="preserve"> intelligence can be </w:t>
      </w:r>
      <w:r w:rsidR="00970FED">
        <w:t>used to</w:t>
      </w:r>
      <w:r w:rsidR="006D2147">
        <w:t xml:space="preserve"> </w:t>
      </w:r>
      <w:r w:rsidR="000520AB">
        <w:t xml:space="preserve">inform the development </w:t>
      </w:r>
      <w:r w:rsidR="009430A2">
        <w:t>of a new</w:t>
      </w:r>
      <w:r w:rsidR="00142EEA">
        <w:t xml:space="preserve"> policy</w:t>
      </w:r>
      <w:r w:rsidR="009430A2">
        <w:t xml:space="preserve"> or </w:t>
      </w:r>
      <w:r w:rsidR="004A5A73">
        <w:t xml:space="preserve">review of an </w:t>
      </w:r>
      <w:r w:rsidR="009430A2">
        <w:t xml:space="preserve">existing </w:t>
      </w:r>
      <w:r w:rsidR="00142EEA">
        <w:t>one.</w:t>
      </w:r>
    </w:p>
    <w:p w14:paraId="4A04ED8E" w14:textId="50C03F82" w:rsidR="00C257D8" w:rsidRPr="005F06D5" w:rsidRDefault="00C257D8" w:rsidP="003B5FBB">
      <w:pPr>
        <w:pStyle w:val="Heading2"/>
      </w:pPr>
      <w:bookmarkStart w:id="55" w:name="_Toc524949501"/>
      <w:bookmarkStart w:id="56" w:name="_Toc529441983"/>
      <w:r w:rsidRPr="005F06D5">
        <w:t>Managing risk</w:t>
      </w:r>
      <w:bookmarkEnd w:id="55"/>
      <w:bookmarkEnd w:id="56"/>
      <w:r w:rsidRPr="005F06D5">
        <w:t xml:space="preserve">  </w:t>
      </w:r>
    </w:p>
    <w:p w14:paraId="3A1A30E9" w14:textId="77777777" w:rsidR="00A13494" w:rsidRPr="005F06D5" w:rsidRDefault="00F548E6" w:rsidP="00C03AB4">
      <w:pPr>
        <w:pStyle w:val="ListParagraph"/>
        <w:numPr>
          <w:ilvl w:val="0"/>
          <w:numId w:val="25"/>
        </w:numPr>
        <w:spacing w:after="0"/>
        <w:ind w:left="0" w:firstLine="0"/>
      </w:pPr>
      <w:r w:rsidRPr="005F06D5">
        <w:t>Undertaking a risk assessment will help a school to reach a balanced and sensible view of the risks it may face</w:t>
      </w:r>
      <w:r w:rsidR="00732293" w:rsidRPr="005F06D5">
        <w:t xml:space="preserve">.  Information found at </w:t>
      </w:r>
      <w:hyperlink r:id="rId25" w:history="1">
        <w:r w:rsidR="005F06D5" w:rsidRPr="005F06D5">
          <w:rPr>
            <w:rStyle w:val="Hyperlink"/>
          </w:rPr>
          <w:t>Risk management: Health and safety in the workplace</w:t>
        </w:r>
      </w:hyperlink>
      <w:r w:rsidR="000641E0" w:rsidRPr="005F06D5">
        <w:t xml:space="preserve"> </w:t>
      </w:r>
      <w:r w:rsidR="00F20512" w:rsidRPr="005F06D5">
        <w:t>and</w:t>
      </w:r>
      <w:r w:rsidR="005F06D5">
        <w:t xml:space="preserve"> </w:t>
      </w:r>
      <w:hyperlink r:id="rId26" w:history="1">
        <w:r w:rsidR="005F06D5" w:rsidRPr="005F06D5">
          <w:rPr>
            <w:rStyle w:val="Hyperlink"/>
          </w:rPr>
          <w:t>Crowded places guidance - GOV.UK</w:t>
        </w:r>
      </w:hyperlink>
      <w:r w:rsidR="00F20512" w:rsidRPr="005F06D5">
        <w:t xml:space="preserve"> </w:t>
      </w:r>
      <w:r w:rsidR="00732293" w:rsidRPr="005F06D5">
        <w:t>provide advice on how to manage the risks identified from assessme</w:t>
      </w:r>
      <w:r w:rsidR="00991600" w:rsidRPr="005F06D5">
        <w:t>n</w:t>
      </w:r>
      <w:r w:rsidR="00732293" w:rsidRPr="005F06D5">
        <w:t xml:space="preserve">t.  Each approach is </w:t>
      </w:r>
      <w:r w:rsidR="00F20512" w:rsidRPr="005F06D5">
        <w:t>based on a</w:t>
      </w:r>
      <w:r w:rsidR="000641E0" w:rsidRPr="005F06D5">
        <w:t xml:space="preserve"> f</w:t>
      </w:r>
      <w:r w:rsidR="00F20512" w:rsidRPr="005F06D5">
        <w:t>ive stage risk management cycle</w:t>
      </w:r>
      <w:r w:rsidR="00732293" w:rsidRPr="005F06D5">
        <w:t xml:space="preserve"> that</w:t>
      </w:r>
      <w:r w:rsidR="00991600" w:rsidRPr="005F06D5">
        <w:t xml:space="preserve"> </w:t>
      </w:r>
      <w:r w:rsidR="000641E0" w:rsidRPr="005F06D5">
        <w:t>offer</w:t>
      </w:r>
      <w:r w:rsidR="00991600" w:rsidRPr="005F06D5">
        <w:t>s</w:t>
      </w:r>
      <w:r w:rsidR="000641E0" w:rsidRPr="005F06D5">
        <w:t xml:space="preserve"> practical advice on how to rate and put in place plans and measures to eradicate, lessen </w:t>
      </w:r>
      <w:r w:rsidR="00732293" w:rsidRPr="005F06D5">
        <w:t>and</w:t>
      </w:r>
      <w:r w:rsidR="000641E0" w:rsidRPr="005F06D5">
        <w:t xml:space="preserve"> manage risks</w:t>
      </w:r>
      <w:r w:rsidR="00732293" w:rsidRPr="005F06D5">
        <w:t xml:space="preserve"> and </w:t>
      </w:r>
      <w:r w:rsidR="000641E0" w:rsidRPr="005F06D5">
        <w:t>include</w:t>
      </w:r>
      <w:r w:rsidR="00732293" w:rsidRPr="005F06D5">
        <w:t>s</w:t>
      </w:r>
      <w:r w:rsidR="000641E0" w:rsidRPr="005F06D5">
        <w:t xml:space="preserve"> useful checklists that schools can use when assessing, for example, school access controls or bomb threats.</w:t>
      </w:r>
    </w:p>
    <w:p w14:paraId="19D329B2" w14:textId="77777777" w:rsidR="00732293" w:rsidRPr="00B603D6" w:rsidRDefault="00732293" w:rsidP="00732293">
      <w:pPr>
        <w:pStyle w:val="ListParagraph"/>
        <w:numPr>
          <w:ilvl w:val="0"/>
          <w:numId w:val="0"/>
        </w:numPr>
        <w:spacing w:after="0"/>
        <w:ind w:left="360"/>
      </w:pPr>
    </w:p>
    <w:p w14:paraId="54F35D57" w14:textId="77777777" w:rsidR="00C257D8" w:rsidRDefault="00040476" w:rsidP="00C03AB4">
      <w:pPr>
        <w:spacing w:after="0"/>
      </w:pPr>
      <w:r>
        <w:lastRenderedPageBreak/>
        <w:t>15</w:t>
      </w:r>
      <w:r>
        <w:tab/>
      </w:r>
      <w:r w:rsidR="002C57BE" w:rsidRPr="00B603D6">
        <w:t>T</w:t>
      </w:r>
      <w:r w:rsidR="00C257D8" w:rsidRPr="00B603D6">
        <w:t>he</w:t>
      </w:r>
      <w:r w:rsidR="00C03AB4">
        <w:t xml:space="preserve"> id</w:t>
      </w:r>
      <w:r w:rsidR="00991600">
        <w:t>e</w:t>
      </w:r>
      <w:r w:rsidR="00C03AB4">
        <w:t>ntified</w:t>
      </w:r>
      <w:r w:rsidR="00C257D8" w:rsidRPr="00B603D6">
        <w:t xml:space="preserve"> risks </w:t>
      </w:r>
      <w:r w:rsidR="009430A2">
        <w:t>should</w:t>
      </w:r>
      <w:r w:rsidR="00C257D8" w:rsidRPr="00B603D6">
        <w:t xml:space="preserve"> be prioritised and</w:t>
      </w:r>
      <w:r w:rsidR="00FF59B2">
        <w:t>, in line with the school’s and locally agreed procedures,</w:t>
      </w:r>
      <w:r w:rsidR="00C257D8" w:rsidRPr="00B603D6">
        <w:t xml:space="preserve"> appropriate control measures put in place to manage and monitor them</w:t>
      </w:r>
      <w:r w:rsidR="00FF59B2">
        <w:t>.</w:t>
      </w:r>
      <w:r w:rsidR="00C257D8" w:rsidRPr="00B603D6">
        <w:t xml:space="preserve"> </w:t>
      </w:r>
    </w:p>
    <w:p w14:paraId="1750BDFB" w14:textId="77777777" w:rsidR="005F06D5" w:rsidRPr="00B603D6" w:rsidRDefault="005F06D5" w:rsidP="00C03AB4">
      <w:pPr>
        <w:spacing w:after="0"/>
      </w:pPr>
    </w:p>
    <w:p w14:paraId="0F9504D4" w14:textId="77777777" w:rsidR="00C257D8" w:rsidRPr="001A461F" w:rsidRDefault="005B27DF" w:rsidP="005F06D5">
      <w:pPr>
        <w:pStyle w:val="ListParagraph"/>
        <w:numPr>
          <w:ilvl w:val="0"/>
          <w:numId w:val="33"/>
        </w:numPr>
        <w:spacing w:after="160"/>
        <w:ind w:left="0" w:firstLine="0"/>
      </w:pPr>
      <w:r>
        <w:t xml:space="preserve">As with health and safety </w:t>
      </w:r>
      <w:r w:rsidR="007939FB">
        <w:t>procedures it</w:t>
      </w:r>
      <w:r w:rsidR="00C257D8">
        <w:t xml:space="preserve"> is important to keep security plans and risk </w:t>
      </w:r>
      <w:r w:rsidR="00177CED">
        <w:t xml:space="preserve">assessments </w:t>
      </w:r>
      <w:r w:rsidR="00C257D8">
        <w:t xml:space="preserve">up to date and under review, so any </w:t>
      </w:r>
      <w:r w:rsidR="004C5077">
        <w:t>emerging issues</w:t>
      </w:r>
      <w:r w:rsidR="00C257D8">
        <w:t xml:space="preserve"> can be risk assessed early and plans updated.</w:t>
      </w:r>
    </w:p>
    <w:p w14:paraId="62E6E6CC" w14:textId="77777777" w:rsidR="00C257D8" w:rsidRDefault="00C257D8" w:rsidP="003B5FBB">
      <w:pPr>
        <w:pStyle w:val="Heading2"/>
      </w:pPr>
      <w:bookmarkStart w:id="57" w:name="_Toc524949502"/>
      <w:bookmarkStart w:id="58" w:name="_Toc529441984"/>
      <w:r>
        <w:t>Prevention</w:t>
      </w:r>
      <w:bookmarkEnd w:id="57"/>
      <w:bookmarkEnd w:id="58"/>
      <w:r>
        <w:t xml:space="preserve"> </w:t>
      </w:r>
    </w:p>
    <w:p w14:paraId="4F30F946" w14:textId="77777777" w:rsidR="000342D3" w:rsidRDefault="002739B8" w:rsidP="005F06D5">
      <w:pPr>
        <w:pStyle w:val="ListParagraph"/>
        <w:numPr>
          <w:ilvl w:val="0"/>
          <w:numId w:val="33"/>
        </w:numPr>
        <w:spacing w:after="160"/>
        <w:ind w:left="0" w:firstLine="0"/>
      </w:pPr>
      <w:r w:rsidRPr="00B603D6">
        <w:t xml:space="preserve">Protection of a school against criminal, terrorist and other unlawful action is an important issue.  </w:t>
      </w:r>
      <w:r w:rsidR="000342D3" w:rsidRPr="00B603D6">
        <w:t xml:space="preserve">Schools </w:t>
      </w:r>
      <w:r w:rsidR="00745F97" w:rsidRPr="00B603D6">
        <w:t>should</w:t>
      </w:r>
      <w:r w:rsidR="00D3664D" w:rsidRPr="00B603D6">
        <w:t xml:space="preserve"> </w:t>
      </w:r>
      <w:r w:rsidR="000342D3" w:rsidRPr="00B603D6">
        <w:t xml:space="preserve">consider how </w:t>
      </w:r>
      <w:r w:rsidR="00F927C2" w:rsidRPr="00B603D6">
        <w:t xml:space="preserve">both local and </w:t>
      </w:r>
      <w:r w:rsidR="008B6846" w:rsidRPr="00B603D6">
        <w:t xml:space="preserve">national security </w:t>
      </w:r>
      <w:r w:rsidR="000342D3" w:rsidRPr="00B603D6">
        <w:t>incidents might impact on their day to day business</w:t>
      </w:r>
      <w:r w:rsidR="00826CBA" w:rsidRPr="00B603D6">
        <w:t xml:space="preserve"> and the safety and security of their staff and pupils</w:t>
      </w:r>
      <w:r w:rsidR="000342D3" w:rsidRPr="00B603D6">
        <w:t xml:space="preserve">.  </w:t>
      </w:r>
      <w:r w:rsidR="00F927C2" w:rsidRPr="00B603D6">
        <w:t xml:space="preserve">Whilst a school may </w:t>
      </w:r>
      <w:r w:rsidR="0054379F">
        <w:t>determine</w:t>
      </w:r>
      <w:r w:rsidR="0054379F" w:rsidRPr="00B603D6">
        <w:t xml:space="preserve"> </w:t>
      </w:r>
      <w:r w:rsidR="00F927C2" w:rsidRPr="00B603D6">
        <w:t xml:space="preserve">that it would routinely have to deal with </w:t>
      </w:r>
      <w:r w:rsidR="00E36CD1" w:rsidRPr="00B603D6">
        <w:t>i</w:t>
      </w:r>
      <w:r w:rsidR="008B6846" w:rsidRPr="00B603D6">
        <w:t>ncidents</w:t>
      </w:r>
      <w:r w:rsidR="00E36CD1" w:rsidRPr="00B603D6">
        <w:t xml:space="preserve"> </w:t>
      </w:r>
      <w:r w:rsidRPr="00B603D6">
        <w:t>involving a</w:t>
      </w:r>
      <w:r w:rsidR="009D62D5" w:rsidRPr="00B603D6">
        <w:t>busive or threatening individuals</w:t>
      </w:r>
      <w:r w:rsidR="008B6846" w:rsidRPr="00B603D6">
        <w:t xml:space="preserve"> </w:t>
      </w:r>
      <w:r w:rsidR="00E36CD1" w:rsidRPr="00B603D6">
        <w:t xml:space="preserve">or </w:t>
      </w:r>
      <w:r w:rsidR="00F927C2" w:rsidRPr="00B603D6">
        <w:t xml:space="preserve">acts of </w:t>
      </w:r>
      <w:r w:rsidR="008B6846" w:rsidRPr="00B603D6">
        <w:t>vandalism</w:t>
      </w:r>
      <w:r w:rsidR="009D62D5" w:rsidRPr="00B603D6">
        <w:t xml:space="preserve"> on site</w:t>
      </w:r>
      <w:r w:rsidR="008B6846" w:rsidRPr="00B603D6">
        <w:t>,</w:t>
      </w:r>
      <w:r w:rsidR="00E03135">
        <w:t xml:space="preserve"> consideration should be given to</w:t>
      </w:r>
      <w:r w:rsidR="008B6846" w:rsidRPr="00B603D6">
        <w:t xml:space="preserve"> the</w:t>
      </w:r>
      <w:r w:rsidR="000342D3" w:rsidRPr="00B603D6">
        <w:t xml:space="preserve"> </w:t>
      </w:r>
      <w:r w:rsidR="007939FB">
        <w:t>likelihood</w:t>
      </w:r>
      <w:r w:rsidR="000342D3" w:rsidRPr="00B603D6">
        <w:t xml:space="preserve"> of a </w:t>
      </w:r>
      <w:r w:rsidR="00F927C2" w:rsidRPr="00B603D6">
        <w:t xml:space="preserve">more </w:t>
      </w:r>
      <w:r w:rsidR="000342D3" w:rsidRPr="00B603D6">
        <w:t xml:space="preserve">serious </w:t>
      </w:r>
      <w:r w:rsidR="00F927C2" w:rsidRPr="00B603D6">
        <w:t>incident</w:t>
      </w:r>
      <w:r w:rsidR="00E36CD1" w:rsidRPr="00B603D6">
        <w:t xml:space="preserve"> occurring</w:t>
      </w:r>
      <w:r w:rsidR="00E32C40" w:rsidRPr="00B603D6">
        <w:t>,</w:t>
      </w:r>
      <w:r w:rsidR="00E36CD1" w:rsidRPr="00B603D6">
        <w:t xml:space="preserve"> such as that involving an offensive weapon or a terrorist attack</w:t>
      </w:r>
      <w:r w:rsidR="00E03135">
        <w:t>.</w:t>
      </w:r>
    </w:p>
    <w:p w14:paraId="24D7D21D" w14:textId="77777777" w:rsidR="005F06D5" w:rsidRPr="00B603D6" w:rsidRDefault="005F06D5" w:rsidP="005F06D5">
      <w:pPr>
        <w:pStyle w:val="ListParagraph"/>
        <w:numPr>
          <w:ilvl w:val="0"/>
          <w:numId w:val="0"/>
        </w:numPr>
        <w:spacing w:after="160"/>
      </w:pPr>
    </w:p>
    <w:p w14:paraId="06A47AA8" w14:textId="77777777" w:rsidR="00970FED" w:rsidRDefault="002739B8" w:rsidP="00AB0A16">
      <w:pPr>
        <w:pStyle w:val="ListParagraph"/>
        <w:numPr>
          <w:ilvl w:val="0"/>
          <w:numId w:val="33"/>
        </w:numPr>
        <w:spacing w:after="160"/>
        <w:ind w:left="0" w:firstLine="0"/>
      </w:pPr>
      <w:r w:rsidRPr="00B603D6">
        <w:t>In determining the type of p</w:t>
      </w:r>
      <w:r w:rsidR="00E36CD1" w:rsidRPr="00B603D6">
        <w:t xml:space="preserve">reventative </w:t>
      </w:r>
      <w:r w:rsidRPr="00B603D6">
        <w:t xml:space="preserve">action to be taken, a school </w:t>
      </w:r>
      <w:r w:rsidR="00745F97" w:rsidRPr="00B603D6">
        <w:t>should</w:t>
      </w:r>
      <w:r w:rsidRPr="00B603D6">
        <w:t xml:space="preserve"> </w:t>
      </w:r>
      <w:r w:rsidR="00B9581A">
        <w:t xml:space="preserve">keep in mind </w:t>
      </w:r>
      <w:r w:rsidRPr="00B603D6">
        <w:t>that any measures put in place</w:t>
      </w:r>
      <w:r w:rsidR="00E36CD1" w:rsidRPr="00B603D6">
        <w:t xml:space="preserve"> should be proportionate to the </w:t>
      </w:r>
      <w:r w:rsidR="00245D77" w:rsidRPr="00B603D6">
        <w:t xml:space="preserve">type of </w:t>
      </w:r>
      <w:r w:rsidRPr="00B603D6">
        <w:t>threat</w:t>
      </w:r>
      <w:r w:rsidR="00245D77" w:rsidRPr="00B603D6">
        <w:t xml:space="preserve"> </w:t>
      </w:r>
      <w:r w:rsidR="00E36CD1" w:rsidRPr="00B603D6">
        <w:t xml:space="preserve">when assessed </w:t>
      </w:r>
      <w:r w:rsidR="00245D77" w:rsidRPr="00B603D6">
        <w:t xml:space="preserve">alongside </w:t>
      </w:r>
      <w:r w:rsidR="00E36CD1" w:rsidRPr="00B603D6">
        <w:t xml:space="preserve">the </w:t>
      </w:r>
      <w:r w:rsidR="006622D6" w:rsidRPr="00B603D6">
        <w:t>likelihood</w:t>
      </w:r>
      <w:r w:rsidR="00E36CD1" w:rsidRPr="00B603D6">
        <w:t xml:space="preserve"> of </w:t>
      </w:r>
      <w:r w:rsidRPr="00B603D6">
        <w:t>it</w:t>
      </w:r>
      <w:r w:rsidR="00E32C40" w:rsidRPr="00B603D6">
        <w:t xml:space="preserve"> </w:t>
      </w:r>
      <w:r w:rsidR="006622D6" w:rsidRPr="00B603D6">
        <w:t>occurring</w:t>
      </w:r>
      <w:r w:rsidR="00E36CD1" w:rsidRPr="00B603D6">
        <w:t xml:space="preserve"> and the impact that it would have on</w:t>
      </w:r>
      <w:r w:rsidR="00245D77" w:rsidRPr="00B603D6">
        <w:t xml:space="preserve"> school life.</w:t>
      </w:r>
      <w:r w:rsidR="00F177DD" w:rsidRPr="00B603D6">
        <w:t xml:space="preserve"> </w:t>
      </w:r>
      <w:r w:rsidR="00A929F5" w:rsidRPr="00B603D6">
        <w:t xml:space="preserve"> </w:t>
      </w:r>
      <w:r w:rsidR="00F177DD" w:rsidRPr="00B603D6">
        <w:t xml:space="preserve">Where significant risk is identified a </w:t>
      </w:r>
      <w:r w:rsidR="00A929F5" w:rsidRPr="00B603D6">
        <w:t xml:space="preserve">school </w:t>
      </w:r>
      <w:r w:rsidR="001A488A" w:rsidRPr="00B603D6">
        <w:t xml:space="preserve">should review its </w:t>
      </w:r>
      <w:r w:rsidR="0004622A" w:rsidRPr="00B603D6">
        <w:t>existing measures</w:t>
      </w:r>
      <w:r w:rsidR="001A488A" w:rsidRPr="00B603D6">
        <w:t xml:space="preserve"> and where necessary update </w:t>
      </w:r>
      <w:r w:rsidR="00560E02" w:rsidRPr="00B603D6">
        <w:t>them</w:t>
      </w:r>
      <w:r w:rsidR="001A488A" w:rsidRPr="00B603D6">
        <w:t>.  For example</w:t>
      </w:r>
      <w:r w:rsidR="001538FC">
        <w:t>,</w:t>
      </w:r>
      <w:r w:rsidR="001A488A" w:rsidRPr="00B603D6">
        <w:t xml:space="preserve"> a school </w:t>
      </w:r>
      <w:r w:rsidR="0004622A" w:rsidRPr="00B603D6">
        <w:t>may wish</w:t>
      </w:r>
      <w:r w:rsidR="001A488A" w:rsidRPr="00B603D6">
        <w:t xml:space="preserve"> to review </w:t>
      </w:r>
      <w:r w:rsidR="00F177DD" w:rsidRPr="00B603D6">
        <w:t xml:space="preserve">its </w:t>
      </w:r>
      <w:r w:rsidR="006D2147">
        <w:t>I</w:t>
      </w:r>
      <w:r w:rsidR="00D81476">
        <w:t>nvacuation/</w:t>
      </w:r>
      <w:r w:rsidR="006D2147">
        <w:t>E</w:t>
      </w:r>
      <w:r w:rsidR="00D81476">
        <w:t>vacuation procedures</w:t>
      </w:r>
      <w:r w:rsidR="001A488A">
        <w:t xml:space="preserve"> and</w:t>
      </w:r>
      <w:r w:rsidR="00FA4673">
        <w:t xml:space="preserve"> consider whether </w:t>
      </w:r>
      <w:r w:rsidR="00A929F5">
        <w:t xml:space="preserve">to introduce </w:t>
      </w:r>
      <w:hyperlink r:id="rId27" w:history="1">
        <w:r w:rsidR="00A929F5" w:rsidRPr="00B603D6">
          <w:t>Dynamic Lockdown Procedures</w:t>
        </w:r>
      </w:hyperlink>
      <w:r w:rsidR="00D81476">
        <w:t xml:space="preserve"> </w:t>
      </w:r>
      <w:r w:rsidR="00FA4673">
        <w:t xml:space="preserve">in order </w:t>
      </w:r>
      <w:r w:rsidR="00D81476">
        <w:t xml:space="preserve">to </w:t>
      </w:r>
      <w:r w:rsidR="00FA4673">
        <w:t xml:space="preserve">help </w:t>
      </w:r>
      <w:r w:rsidR="006622D6">
        <w:t>manage</w:t>
      </w:r>
      <w:r w:rsidR="00D81476">
        <w:t xml:space="preserve"> </w:t>
      </w:r>
      <w:r w:rsidR="00FF59B2">
        <w:t>an</w:t>
      </w:r>
      <w:r w:rsidR="00D81476">
        <w:t xml:space="preserve"> increased</w:t>
      </w:r>
      <w:r w:rsidR="00FF59B2">
        <w:t xml:space="preserve"> level of risk.</w:t>
      </w:r>
    </w:p>
    <w:p w14:paraId="6F022385" w14:textId="77777777" w:rsidR="00AB0A16" w:rsidRDefault="00922DBE" w:rsidP="00970FED">
      <w:pPr>
        <w:pStyle w:val="Heading2"/>
      </w:pPr>
      <w:bookmarkStart w:id="59" w:name="_Toc524949503"/>
      <w:bookmarkStart w:id="60" w:name="_Toc529441985"/>
      <w:r w:rsidRPr="00A809EB">
        <w:t>Preventative measures</w:t>
      </w:r>
      <w:r w:rsidR="00A929F5" w:rsidRPr="00A809EB">
        <w:t>-s</w:t>
      </w:r>
      <w:r w:rsidR="005416A3" w:rsidRPr="00A809EB">
        <w:t>upporting advice and guidance</w:t>
      </w:r>
      <w:bookmarkEnd w:id="59"/>
      <w:bookmarkEnd w:id="60"/>
      <w:r w:rsidR="00375261" w:rsidRPr="00A809EB">
        <w:t xml:space="preserve"> </w:t>
      </w:r>
    </w:p>
    <w:p w14:paraId="401990C4" w14:textId="77777777" w:rsidR="00970FED" w:rsidRDefault="00DC7397" w:rsidP="00AB0A16">
      <w:pPr>
        <w:pStyle w:val="ListParagraph"/>
        <w:numPr>
          <w:ilvl w:val="0"/>
          <w:numId w:val="0"/>
        </w:numPr>
        <w:spacing w:after="160"/>
      </w:pPr>
      <w:r w:rsidRPr="00A809EB">
        <w:t>19</w:t>
      </w:r>
      <w:r w:rsidRPr="00A809EB">
        <w:rPr>
          <w:b/>
        </w:rPr>
        <w:t>.</w:t>
      </w:r>
      <w:r w:rsidRPr="00A809EB">
        <w:rPr>
          <w:b/>
        </w:rPr>
        <w:tab/>
      </w:r>
      <w:r w:rsidR="00A90224" w:rsidRPr="00A809EB">
        <w:t xml:space="preserve">The department has published a range of guidance </w:t>
      </w:r>
      <w:r w:rsidR="00223A58" w:rsidRPr="00A809EB">
        <w:t>that</w:t>
      </w:r>
      <w:r w:rsidRPr="00A809EB">
        <w:rPr>
          <w:b/>
        </w:rPr>
        <w:t>,</w:t>
      </w:r>
      <w:r w:rsidR="00A90224" w:rsidRPr="00A809EB">
        <w:t xml:space="preserve"> </w:t>
      </w:r>
      <w:r w:rsidR="005F06D5" w:rsidRPr="00A809EB">
        <w:t>although not specifically linked to secu</w:t>
      </w:r>
      <w:r w:rsidRPr="00A809EB">
        <w:t>r</w:t>
      </w:r>
      <w:r w:rsidR="005F06D5" w:rsidRPr="00A809EB">
        <w:t>ity</w:t>
      </w:r>
      <w:r w:rsidRPr="00A809EB">
        <w:rPr>
          <w:b/>
        </w:rPr>
        <w:t>,</w:t>
      </w:r>
      <w:r w:rsidRPr="00A809EB">
        <w:t xml:space="preserve"> </w:t>
      </w:r>
      <w:r w:rsidR="00A90224" w:rsidRPr="00A809EB">
        <w:t>can</w:t>
      </w:r>
      <w:r w:rsidR="002D1B4C" w:rsidRPr="00A809EB">
        <w:t xml:space="preserve"> be</w:t>
      </w:r>
      <w:r w:rsidR="00A90224" w:rsidRPr="00A809EB">
        <w:t xml:space="preserve"> use</w:t>
      </w:r>
      <w:r w:rsidR="002D1B4C" w:rsidRPr="00A809EB">
        <w:t>d</w:t>
      </w:r>
      <w:r w:rsidR="00A90224" w:rsidRPr="00A809EB">
        <w:t xml:space="preserve"> to</w:t>
      </w:r>
      <w:r w:rsidR="0014119A" w:rsidRPr="00A809EB">
        <w:t xml:space="preserve"> </w:t>
      </w:r>
      <w:r w:rsidR="00881907" w:rsidRPr="00A809EB">
        <w:t xml:space="preserve">help </w:t>
      </w:r>
      <w:r w:rsidR="006A0B22" w:rsidRPr="00A809EB">
        <w:t>inform and</w:t>
      </w:r>
      <w:r w:rsidR="0036757B" w:rsidRPr="00A809EB">
        <w:t xml:space="preserve"> </w:t>
      </w:r>
      <w:r w:rsidR="00881907" w:rsidRPr="00A809EB">
        <w:t xml:space="preserve">support the </w:t>
      </w:r>
      <w:r w:rsidR="00062BC6" w:rsidRPr="00A809EB">
        <w:t>de</w:t>
      </w:r>
      <w:r w:rsidR="00881907" w:rsidRPr="00A809EB">
        <w:t>velopment of a school security policy</w:t>
      </w:r>
      <w:r w:rsidRPr="00A809EB">
        <w:t xml:space="preserve"> and plan.</w:t>
      </w:r>
      <w:r w:rsidR="00C72D07" w:rsidRPr="00A809EB">
        <w:t xml:space="preserve"> </w:t>
      </w:r>
    </w:p>
    <w:p w14:paraId="2FD374F6" w14:textId="77777777" w:rsidR="00970FED" w:rsidRDefault="00970FED" w:rsidP="00AB0A16">
      <w:pPr>
        <w:pStyle w:val="ListParagraph"/>
        <w:numPr>
          <w:ilvl w:val="0"/>
          <w:numId w:val="0"/>
        </w:numPr>
        <w:spacing w:after="160"/>
      </w:pPr>
    </w:p>
    <w:p w14:paraId="5E3ADF53" w14:textId="2C62983B" w:rsidR="00970FED" w:rsidRPr="00970FED" w:rsidRDefault="00362848" w:rsidP="00970FED">
      <w:pPr>
        <w:pStyle w:val="ListParagraph"/>
        <w:numPr>
          <w:ilvl w:val="0"/>
          <w:numId w:val="37"/>
        </w:numPr>
        <w:spacing w:after="160"/>
        <w:ind w:left="0" w:firstLine="0"/>
      </w:pPr>
      <w:r w:rsidRPr="007855D4">
        <w:rPr>
          <w:rFonts w:cs="Arial"/>
          <w:iCs/>
        </w:rPr>
        <w:t xml:space="preserve">In particular, understanding and making best use of the school estate can improve its security. A well maintained estate can </w:t>
      </w:r>
      <w:r w:rsidR="00970FED" w:rsidRPr="007855D4">
        <w:rPr>
          <w:rFonts w:cs="Arial"/>
          <w:iCs/>
        </w:rPr>
        <w:t>act</w:t>
      </w:r>
      <w:r w:rsidR="00970FED">
        <w:rPr>
          <w:rFonts w:cs="Arial"/>
          <w:iCs/>
        </w:rPr>
        <w:t xml:space="preserve"> </w:t>
      </w:r>
      <w:r w:rsidR="00970FED" w:rsidRPr="007855D4">
        <w:rPr>
          <w:rFonts w:cs="Arial"/>
          <w:iCs/>
        </w:rPr>
        <w:t>as</w:t>
      </w:r>
      <w:r w:rsidRPr="007855D4">
        <w:rPr>
          <w:rFonts w:cs="Arial"/>
          <w:iCs/>
        </w:rPr>
        <w:t xml:space="preserve"> a visible deterrent </w:t>
      </w:r>
      <w:r w:rsidR="00BF2476">
        <w:rPr>
          <w:rFonts w:cs="Arial"/>
          <w:iCs/>
        </w:rPr>
        <w:t xml:space="preserve">and </w:t>
      </w:r>
      <w:r w:rsidRPr="007855D4">
        <w:rPr>
          <w:rFonts w:cs="Arial"/>
          <w:iCs/>
        </w:rPr>
        <w:t>underpin risk prevention plans</w:t>
      </w:r>
      <w:r w:rsidR="00B07255">
        <w:rPr>
          <w:rFonts w:cs="Arial"/>
          <w:iCs/>
        </w:rPr>
        <w:t>.</w:t>
      </w:r>
      <w:r w:rsidR="00E03135">
        <w:rPr>
          <w:rFonts w:cs="Arial"/>
          <w:iCs/>
        </w:rPr>
        <w:t xml:space="preserve"> </w:t>
      </w:r>
      <w:r w:rsidR="00BF2476">
        <w:rPr>
          <w:rFonts w:cs="Arial"/>
          <w:iCs/>
        </w:rPr>
        <w:t xml:space="preserve"> </w:t>
      </w:r>
      <w:r w:rsidR="00B07255">
        <w:rPr>
          <w:rFonts w:cs="Arial"/>
          <w:iCs/>
        </w:rPr>
        <w:t>F</w:t>
      </w:r>
      <w:r w:rsidR="00BF2476" w:rsidRPr="008A3E2B">
        <w:rPr>
          <w:rFonts w:cs="Arial"/>
          <w:iCs/>
        </w:rPr>
        <w:t>or example</w:t>
      </w:r>
      <w:r w:rsidR="00B07255">
        <w:rPr>
          <w:rFonts w:cs="Arial"/>
          <w:iCs/>
        </w:rPr>
        <w:t>,</w:t>
      </w:r>
      <w:r w:rsidR="00BF2476" w:rsidRPr="008A3E2B">
        <w:rPr>
          <w:rFonts w:cs="Arial"/>
          <w:iCs/>
        </w:rPr>
        <w:t xml:space="preserve"> </w:t>
      </w:r>
      <w:r w:rsidR="00BF2476">
        <w:rPr>
          <w:rFonts w:cs="Arial"/>
          <w:iCs/>
        </w:rPr>
        <w:t xml:space="preserve">having </w:t>
      </w:r>
      <w:r w:rsidR="00BF2476" w:rsidRPr="008A3E2B">
        <w:rPr>
          <w:rFonts w:cs="Arial"/>
          <w:iCs/>
        </w:rPr>
        <w:t>good access control</w:t>
      </w:r>
      <w:r w:rsidR="00BF2476">
        <w:rPr>
          <w:rFonts w:cs="Arial"/>
          <w:iCs/>
        </w:rPr>
        <w:t xml:space="preserve">s and </w:t>
      </w:r>
      <w:r w:rsidR="00BF2476" w:rsidRPr="008A3E2B">
        <w:rPr>
          <w:rFonts w:cs="Arial"/>
          <w:iCs/>
        </w:rPr>
        <w:t>effective</w:t>
      </w:r>
      <w:r w:rsidR="00BF2476">
        <w:rPr>
          <w:rFonts w:cs="Arial"/>
          <w:iCs/>
        </w:rPr>
        <w:t xml:space="preserve"> physical</w:t>
      </w:r>
      <w:r w:rsidR="00BF2476" w:rsidRPr="008A3E2B">
        <w:rPr>
          <w:rFonts w:cs="Arial"/>
          <w:iCs/>
        </w:rPr>
        <w:t xml:space="preserve"> security</w:t>
      </w:r>
      <w:r w:rsidR="00BF2476">
        <w:rPr>
          <w:rFonts w:cs="Arial"/>
          <w:iCs/>
        </w:rPr>
        <w:t xml:space="preserve"> measures</w:t>
      </w:r>
      <w:r w:rsidR="00766243">
        <w:rPr>
          <w:rFonts w:cs="Arial"/>
          <w:iCs/>
        </w:rPr>
        <w:t xml:space="preserve"> such </w:t>
      </w:r>
      <w:r w:rsidR="00560E02">
        <w:rPr>
          <w:rFonts w:cs="Arial"/>
          <w:iCs/>
        </w:rPr>
        <w:t>as security</w:t>
      </w:r>
      <w:r w:rsidR="00DC7397">
        <w:rPr>
          <w:rFonts w:cs="Arial"/>
          <w:iCs/>
        </w:rPr>
        <w:t xml:space="preserve"> </w:t>
      </w:r>
      <w:r w:rsidR="00766243">
        <w:rPr>
          <w:rFonts w:cs="Arial"/>
          <w:iCs/>
        </w:rPr>
        <w:t>lighting</w:t>
      </w:r>
      <w:r w:rsidR="00BF2476">
        <w:rPr>
          <w:rFonts w:cs="Arial"/>
          <w:iCs/>
        </w:rPr>
        <w:t xml:space="preserve"> will make it harder for an intruder to infiltrate school buildings and premises</w:t>
      </w:r>
      <w:r w:rsidR="00713F17">
        <w:rPr>
          <w:rFonts w:cs="Arial"/>
          <w:iCs/>
        </w:rPr>
        <w:t xml:space="preserve">. </w:t>
      </w:r>
      <w:r w:rsidR="00766243">
        <w:t xml:space="preserve"> The department’s </w:t>
      </w:r>
      <w:hyperlink r:id="rId28" w:history="1">
        <w:r w:rsidR="00A65699" w:rsidRPr="00A809EB">
          <w:rPr>
            <w:rStyle w:val="Hyperlink"/>
            <w:rFonts w:cs="Arial"/>
            <w:iCs/>
          </w:rPr>
          <w:t xml:space="preserve">Good estate management for schools </w:t>
        </w:r>
      </w:hyperlink>
      <w:r w:rsidR="006B59AB" w:rsidRPr="00A809EB">
        <w:rPr>
          <w:rFonts w:cs="Arial"/>
          <w:iCs/>
        </w:rPr>
        <w:t>of</w:t>
      </w:r>
      <w:r w:rsidR="006B59AB" w:rsidRPr="008A3E2B">
        <w:rPr>
          <w:rFonts w:cs="Arial"/>
          <w:iCs/>
        </w:rPr>
        <w:t>fers practical advice on effective estate</w:t>
      </w:r>
      <w:r w:rsidR="00970FED">
        <w:rPr>
          <w:rFonts w:cs="Arial"/>
          <w:iCs/>
        </w:rPr>
        <w:t xml:space="preserve"> management and governance.</w:t>
      </w:r>
      <w:r w:rsidR="006B59AB" w:rsidRPr="008A3E2B">
        <w:rPr>
          <w:rFonts w:cs="Arial"/>
          <w:iCs/>
        </w:rPr>
        <w:t xml:space="preserve"> </w:t>
      </w:r>
    </w:p>
    <w:p w14:paraId="13966AD1" w14:textId="77777777" w:rsidR="00970FED" w:rsidRPr="00970FED" w:rsidRDefault="00970FED" w:rsidP="00970FED">
      <w:pPr>
        <w:pStyle w:val="ListParagraph"/>
        <w:numPr>
          <w:ilvl w:val="0"/>
          <w:numId w:val="0"/>
        </w:numPr>
        <w:spacing w:after="160"/>
      </w:pPr>
    </w:p>
    <w:p w14:paraId="0C8C8A7A" w14:textId="125E846E" w:rsidR="001F626B" w:rsidRDefault="00B76CBB" w:rsidP="00970FED">
      <w:pPr>
        <w:pStyle w:val="ListParagraph"/>
        <w:numPr>
          <w:ilvl w:val="0"/>
          <w:numId w:val="37"/>
        </w:numPr>
        <w:spacing w:after="160"/>
        <w:ind w:left="0" w:firstLine="0"/>
      </w:pPr>
      <w:hyperlink r:id="rId29" w:history="1">
        <w:r w:rsidR="004A0DE0" w:rsidRPr="004A0DE0">
          <w:rPr>
            <w:rStyle w:val="Hyperlink"/>
          </w:rPr>
          <w:t>Controlling access to school premises</w:t>
        </w:r>
      </w:hyperlink>
      <w:r w:rsidR="004A0DE0">
        <w:t xml:space="preserve"> </w:t>
      </w:r>
      <w:r w:rsidR="001D5B3A">
        <w:t>p</w:t>
      </w:r>
      <w:r w:rsidR="00516798" w:rsidRPr="00B603D6">
        <w:t>rovides guidance on handling i</w:t>
      </w:r>
      <w:r w:rsidR="00516798">
        <w:t xml:space="preserve">ncidents </w:t>
      </w:r>
      <w:r w:rsidR="00223A58">
        <w:t xml:space="preserve">and restricting </w:t>
      </w:r>
      <w:r w:rsidR="00F74864">
        <w:t>access</w:t>
      </w:r>
      <w:r w:rsidR="004067B7">
        <w:t xml:space="preserve"> to and barring</w:t>
      </w:r>
      <w:r w:rsidR="00F74864">
        <w:t xml:space="preserve"> </w:t>
      </w:r>
      <w:r w:rsidR="00516798">
        <w:t xml:space="preserve">of </w:t>
      </w:r>
      <w:r w:rsidR="00F74864">
        <w:t xml:space="preserve">abusive </w:t>
      </w:r>
      <w:r w:rsidR="006622D6">
        <w:t>or threatening</w:t>
      </w:r>
      <w:r w:rsidR="00F74864">
        <w:t xml:space="preserve"> indiv</w:t>
      </w:r>
      <w:r w:rsidR="00FB1425">
        <w:t>iduals</w:t>
      </w:r>
      <w:r w:rsidR="00F74864">
        <w:t xml:space="preserve"> </w:t>
      </w:r>
      <w:r w:rsidR="004067B7">
        <w:t>from</w:t>
      </w:r>
      <w:r w:rsidR="001637E0">
        <w:t xml:space="preserve"> school premises and </w:t>
      </w:r>
      <w:r w:rsidR="00B07255">
        <w:t>clarifies</w:t>
      </w:r>
      <w:r w:rsidR="001637E0">
        <w:t xml:space="preserve"> what a headteacher is able to do should such an incident occur</w:t>
      </w:r>
      <w:r w:rsidR="006622D6">
        <w:t>.</w:t>
      </w:r>
      <w:r w:rsidR="00F74864">
        <w:t xml:space="preserve"> </w:t>
      </w:r>
    </w:p>
    <w:p w14:paraId="06A926CB" w14:textId="77777777" w:rsidR="006D4ACA" w:rsidRDefault="006D4ACA" w:rsidP="00790F31">
      <w:pPr>
        <w:pStyle w:val="ListParagraph"/>
        <w:numPr>
          <w:ilvl w:val="0"/>
          <w:numId w:val="0"/>
        </w:numPr>
        <w:spacing w:after="160"/>
      </w:pPr>
    </w:p>
    <w:p w14:paraId="2241DD44" w14:textId="77777777" w:rsidR="00922DBE" w:rsidRPr="00B603D6" w:rsidRDefault="00B76CBB" w:rsidP="00970FED">
      <w:pPr>
        <w:pStyle w:val="ListParagraph"/>
        <w:numPr>
          <w:ilvl w:val="0"/>
          <w:numId w:val="37"/>
        </w:numPr>
        <w:spacing w:after="160"/>
        <w:ind w:left="0" w:firstLine="0"/>
      </w:pPr>
      <w:hyperlink r:id="rId30" w:history="1">
        <w:r w:rsidR="00881907" w:rsidRPr="001D5B3A">
          <w:rPr>
            <w:rStyle w:val="Hyperlink"/>
          </w:rPr>
          <w:t>Searching, screening and confiscation: advice for schools - GOV.UK</w:t>
        </w:r>
      </w:hyperlink>
      <w:r w:rsidR="009D045A" w:rsidRPr="00DC7397">
        <w:rPr>
          <w:color w:val="548DD4" w:themeColor="text2" w:themeTint="99"/>
          <w:u w:val="single"/>
        </w:rPr>
        <w:t xml:space="preserve"> </w:t>
      </w:r>
      <w:r w:rsidR="00881907">
        <w:t>makes clear that w</w:t>
      </w:r>
      <w:r w:rsidR="001637E0">
        <w:t>here a h</w:t>
      </w:r>
      <w:r w:rsidR="006D4ACA">
        <w:t>eadteacher</w:t>
      </w:r>
      <w:r w:rsidR="001637E0">
        <w:t xml:space="preserve"> or </w:t>
      </w:r>
      <w:r w:rsidR="004D0F24">
        <w:t>a</w:t>
      </w:r>
      <w:r w:rsidR="000A0335">
        <w:t>n authorised</w:t>
      </w:r>
      <w:r w:rsidR="00DF0839">
        <w:t xml:space="preserve"> </w:t>
      </w:r>
      <w:r w:rsidR="001637E0">
        <w:t xml:space="preserve">member of </w:t>
      </w:r>
      <w:r w:rsidR="004A3C2A">
        <w:t>staff have</w:t>
      </w:r>
      <w:r w:rsidR="006D4ACA">
        <w:t xml:space="preserve"> </w:t>
      </w:r>
      <w:r w:rsidR="001637E0">
        <w:t>reasonable grounds for suspecting that a pupil may have a prohibited</w:t>
      </w:r>
      <w:r w:rsidR="00E562C0">
        <w:rPr>
          <w:rStyle w:val="FootnoteReference"/>
        </w:rPr>
        <w:footnoteReference w:id="5"/>
      </w:r>
      <w:r w:rsidR="001637E0">
        <w:t xml:space="preserve"> item in school</w:t>
      </w:r>
      <w:r w:rsidR="00DC7397">
        <w:t>,</w:t>
      </w:r>
      <w:r w:rsidR="000A0335">
        <w:t xml:space="preserve"> t</w:t>
      </w:r>
      <w:r w:rsidR="00881907">
        <w:t xml:space="preserve">hey have </w:t>
      </w:r>
      <w:r w:rsidR="006D4ACA">
        <w:t>statutory powers t</w:t>
      </w:r>
      <w:r w:rsidR="001F626B">
        <w:t>o</w:t>
      </w:r>
      <w:r w:rsidR="006D4ACA">
        <w:t xml:space="preserve"> </w:t>
      </w:r>
      <w:r w:rsidR="00397B1F">
        <w:t xml:space="preserve">search pupils and their possessions without consent </w:t>
      </w:r>
      <w:r w:rsidR="00600DD7">
        <w:t>and</w:t>
      </w:r>
      <w:r w:rsidR="00397B1F">
        <w:t xml:space="preserve"> can seize prohibited items found as a result of </w:t>
      </w:r>
      <w:r w:rsidR="000A0335">
        <w:t>th</w:t>
      </w:r>
      <w:r w:rsidR="00B660BE">
        <w:t>e</w:t>
      </w:r>
      <w:r w:rsidR="00397B1F">
        <w:t xml:space="preserve"> search.</w:t>
      </w:r>
      <w:r w:rsidR="00397B1F" w:rsidRPr="00264FE7">
        <w:t xml:space="preserve"> Schools can </w:t>
      </w:r>
      <w:r w:rsidR="00397B1F">
        <w:t xml:space="preserve">also </w:t>
      </w:r>
      <w:r w:rsidR="00397B1F" w:rsidRPr="00264FE7">
        <w:t xml:space="preserve">require pupils to undergo screening by a walk-through or hand-held metal detector (arch or wand) even if they do not suspect them of having a weapon and without the consent of the </w:t>
      </w:r>
      <w:r w:rsidR="00600DD7">
        <w:t>pupils</w:t>
      </w:r>
      <w:r w:rsidR="00E138EE">
        <w:t>.</w:t>
      </w:r>
      <w:r w:rsidR="00600DD7">
        <w:t xml:space="preserve"> </w:t>
      </w:r>
    </w:p>
    <w:p w14:paraId="53D230ED" w14:textId="77777777" w:rsidR="00922DBE" w:rsidRDefault="00922DBE" w:rsidP="00790F31">
      <w:pPr>
        <w:pStyle w:val="ListParagraph"/>
        <w:numPr>
          <w:ilvl w:val="0"/>
          <w:numId w:val="0"/>
        </w:numPr>
        <w:spacing w:after="160"/>
      </w:pPr>
    </w:p>
    <w:p w14:paraId="41ABC8EB" w14:textId="77777777" w:rsidR="007B49F0" w:rsidRDefault="007C479E" w:rsidP="00970FED">
      <w:pPr>
        <w:pStyle w:val="ListParagraph"/>
        <w:numPr>
          <w:ilvl w:val="0"/>
          <w:numId w:val="37"/>
        </w:numPr>
        <w:spacing w:after="160"/>
        <w:ind w:left="0" w:firstLine="0"/>
      </w:pPr>
      <w:r w:rsidRPr="00922DBE">
        <w:t>This advice</w:t>
      </w:r>
      <w:r w:rsidR="007B49F0" w:rsidRPr="00922DBE">
        <w:t xml:space="preserve"> also</w:t>
      </w:r>
      <w:r w:rsidRPr="00922DBE">
        <w:t xml:space="preserve"> clarif</w:t>
      </w:r>
      <w:r w:rsidR="00333D2D" w:rsidRPr="00922DBE">
        <w:t>ies</w:t>
      </w:r>
      <w:r w:rsidRPr="00922DBE">
        <w:t xml:space="preserve"> the law on the deletion of images from mobile phones and the confiscation of prohibited items</w:t>
      </w:r>
      <w:r w:rsidR="00B660BE">
        <w:t>.  This</w:t>
      </w:r>
      <w:r w:rsidR="00630394">
        <w:t xml:space="preserve"> </w:t>
      </w:r>
      <w:r w:rsidR="001456C9" w:rsidRPr="00B603D6">
        <w:t xml:space="preserve">may be particularly </w:t>
      </w:r>
      <w:r w:rsidRPr="00B603D6">
        <w:t>relevant</w:t>
      </w:r>
      <w:r w:rsidR="001456C9" w:rsidRPr="00B603D6">
        <w:t xml:space="preserve"> to schools facing challenges associated with pupils carrying </w:t>
      </w:r>
      <w:r w:rsidRPr="00B603D6">
        <w:t>offensive</w:t>
      </w:r>
      <w:r w:rsidR="001456C9" w:rsidRPr="00B603D6">
        <w:t xml:space="preserve"> weapons, especially knives</w:t>
      </w:r>
      <w:r w:rsidR="00630394">
        <w:t>,</w:t>
      </w:r>
      <w:r w:rsidR="00630394" w:rsidRPr="00630394">
        <w:t xml:space="preserve"> </w:t>
      </w:r>
      <w:r w:rsidR="00630394" w:rsidRPr="00B603D6">
        <w:t xml:space="preserve">into </w:t>
      </w:r>
      <w:r w:rsidR="00275AEC" w:rsidRPr="00B603D6">
        <w:t>schools</w:t>
      </w:r>
      <w:r w:rsidR="00275AEC">
        <w:t>.</w:t>
      </w:r>
    </w:p>
    <w:p w14:paraId="7647AA85" w14:textId="77777777" w:rsidR="00790F31" w:rsidRDefault="00790F31" w:rsidP="00790F31">
      <w:pPr>
        <w:pStyle w:val="ListParagraph"/>
        <w:numPr>
          <w:ilvl w:val="0"/>
          <w:numId w:val="0"/>
        </w:numPr>
        <w:ind w:left="720"/>
      </w:pPr>
    </w:p>
    <w:p w14:paraId="3665B7A3" w14:textId="58EB8E08" w:rsidR="00FE28CA" w:rsidRPr="00970FED" w:rsidRDefault="00FE28CA" w:rsidP="00970FED">
      <w:pPr>
        <w:pStyle w:val="ListParagraph"/>
        <w:numPr>
          <w:ilvl w:val="0"/>
          <w:numId w:val="37"/>
        </w:numPr>
        <w:spacing w:after="160"/>
        <w:ind w:left="0" w:firstLine="0"/>
        <w:rPr>
          <w:rStyle w:val="Hyperlink"/>
          <w:rFonts w:cs="Arial"/>
          <w:color w:val="0D0D0D" w:themeColor="text1" w:themeTint="F2"/>
          <w:u w:val="none"/>
        </w:rPr>
      </w:pPr>
      <w:r w:rsidRPr="00790F31">
        <w:t>The</w:t>
      </w:r>
      <w:r w:rsidRPr="003870D2">
        <w:rPr>
          <w:color w:val="0D0D0D"/>
        </w:rPr>
        <w:t xml:space="preserve"> Home Office has developed a </w:t>
      </w:r>
      <w:r w:rsidR="00A24706" w:rsidRPr="003870D2">
        <w:rPr>
          <w:color w:val="0D0D0D"/>
        </w:rPr>
        <w:t>resource pack</w:t>
      </w:r>
      <w:r w:rsidRPr="003870D2">
        <w:rPr>
          <w:color w:val="0D0D0D"/>
        </w:rPr>
        <w:t xml:space="preserve"> for teachers and other professionals work</w:t>
      </w:r>
      <w:r w:rsidR="00B660BE" w:rsidRPr="003870D2">
        <w:rPr>
          <w:color w:val="0D0D0D"/>
        </w:rPr>
        <w:t>ing</w:t>
      </w:r>
      <w:r w:rsidRPr="003870D2">
        <w:rPr>
          <w:color w:val="0D0D0D"/>
        </w:rPr>
        <w:t xml:space="preserve"> with young people at risk of </w:t>
      </w:r>
      <w:r w:rsidR="00023E7D" w:rsidRPr="003870D2">
        <w:rPr>
          <w:color w:val="0D0D0D"/>
        </w:rPr>
        <w:t xml:space="preserve">involvement in </w:t>
      </w:r>
      <w:r w:rsidRPr="003870D2">
        <w:rPr>
          <w:color w:val="0D0D0D"/>
        </w:rPr>
        <w:t xml:space="preserve">knife crime. </w:t>
      </w:r>
      <w:r w:rsidR="00713F17">
        <w:rPr>
          <w:color w:val="0D0D0D"/>
        </w:rPr>
        <w:t xml:space="preserve"> </w:t>
      </w:r>
      <w:r w:rsidRPr="003870D2">
        <w:rPr>
          <w:color w:val="0D0D0D"/>
        </w:rPr>
        <w:t>The</w:t>
      </w:r>
      <w:r w:rsidR="004D1AAE" w:rsidRPr="003870D2">
        <w:rPr>
          <w:color w:val="0D0D0D"/>
        </w:rPr>
        <w:t>se</w:t>
      </w:r>
      <w:r w:rsidRPr="003870D2">
        <w:rPr>
          <w:color w:val="0D0D0D"/>
        </w:rPr>
        <w:t xml:space="preserve"> resource</w:t>
      </w:r>
      <w:r w:rsidR="004D1AAE" w:rsidRPr="003870D2">
        <w:rPr>
          <w:color w:val="0D0D0D"/>
        </w:rPr>
        <w:t>s</w:t>
      </w:r>
      <w:r w:rsidRPr="003870D2">
        <w:rPr>
          <w:color w:val="0D0D0D"/>
        </w:rPr>
        <w:t xml:space="preserve"> can be used in lessons or alongside other relevant </w:t>
      </w:r>
      <w:r w:rsidR="00275AEC" w:rsidRPr="003870D2">
        <w:rPr>
          <w:color w:val="0D0D0D"/>
        </w:rPr>
        <w:t>materials to</w:t>
      </w:r>
      <w:r w:rsidR="00F80AC5" w:rsidRPr="003870D2">
        <w:rPr>
          <w:color w:val="0D0D0D"/>
        </w:rPr>
        <w:t xml:space="preserve"> </w:t>
      </w:r>
      <w:r w:rsidR="007B0EBD" w:rsidRPr="003870D2">
        <w:rPr>
          <w:color w:val="0D0D0D"/>
        </w:rPr>
        <w:t>deliver key messages and</w:t>
      </w:r>
      <w:r w:rsidRPr="003870D2">
        <w:rPr>
          <w:color w:val="0D0D0D"/>
        </w:rPr>
        <w:t xml:space="preserve"> </w:t>
      </w:r>
      <w:r w:rsidRPr="000B3750">
        <w:t>advice</w:t>
      </w:r>
      <w:r w:rsidR="007B0EBD">
        <w:t xml:space="preserve"> to young people on the consequences of knife crime</w:t>
      </w:r>
      <w:r w:rsidR="00B5426F">
        <w:t xml:space="preserve">.  </w:t>
      </w:r>
      <w:r w:rsidR="00F80AC5">
        <w:t>The campaign</w:t>
      </w:r>
      <w:r w:rsidR="00B5426F">
        <w:t xml:space="preserve"> </w:t>
      </w:r>
      <w:r w:rsidRPr="000B3750">
        <w:t>signpost</w:t>
      </w:r>
      <w:r w:rsidR="00B5426F">
        <w:t xml:space="preserve">s teachers and young people </w:t>
      </w:r>
      <w:r w:rsidR="007B0EBD">
        <w:t xml:space="preserve">to </w:t>
      </w:r>
      <w:r w:rsidRPr="006441BB">
        <w:t>support services</w:t>
      </w:r>
      <w:r w:rsidR="00970FED">
        <w:t xml:space="preserve">.  </w:t>
      </w:r>
      <w:r w:rsidR="00B5426F">
        <w:t xml:space="preserve">The </w:t>
      </w:r>
      <w:r w:rsidR="004D1AAE">
        <w:t>K</w:t>
      </w:r>
      <w:r w:rsidR="00B5426F">
        <w:t xml:space="preserve">nife </w:t>
      </w:r>
      <w:r w:rsidR="004D1AAE">
        <w:t>F</w:t>
      </w:r>
      <w:r w:rsidR="00B5426F">
        <w:t xml:space="preserve">ree </w:t>
      </w:r>
      <w:r w:rsidR="00CB7BCD">
        <w:t>resources can be found</w:t>
      </w:r>
      <w:r>
        <w:t xml:space="preserve"> </w:t>
      </w:r>
      <w:hyperlink r:id="rId31" w:history="1">
        <w:r w:rsidRPr="003870D2">
          <w:rPr>
            <w:rStyle w:val="Hyperlink"/>
            <w:rFonts w:cs="Arial"/>
          </w:rPr>
          <w:t>here.</w:t>
        </w:r>
      </w:hyperlink>
    </w:p>
    <w:p w14:paraId="7742C3D9" w14:textId="77777777" w:rsidR="00970FED" w:rsidRPr="00970FED" w:rsidRDefault="00970FED" w:rsidP="00970FED">
      <w:pPr>
        <w:pStyle w:val="ListParagraph"/>
        <w:numPr>
          <w:ilvl w:val="0"/>
          <w:numId w:val="0"/>
        </w:numPr>
        <w:ind w:left="720"/>
        <w:rPr>
          <w:rStyle w:val="Hyperlink"/>
          <w:rFonts w:cs="Arial"/>
          <w:color w:val="0D0D0D" w:themeColor="text1" w:themeTint="F2"/>
          <w:u w:val="none"/>
        </w:rPr>
      </w:pPr>
    </w:p>
    <w:p w14:paraId="576061A7" w14:textId="10EF21A4" w:rsidR="00591365" w:rsidRDefault="001456C9" w:rsidP="00970FED">
      <w:pPr>
        <w:pStyle w:val="ListParagraph"/>
        <w:numPr>
          <w:ilvl w:val="0"/>
          <w:numId w:val="37"/>
        </w:numPr>
        <w:spacing w:after="160"/>
        <w:ind w:left="0" w:firstLine="0"/>
      </w:pPr>
      <w:r w:rsidRPr="00781C6F">
        <w:rPr>
          <w:rFonts w:cs="Arial"/>
        </w:rPr>
        <w:t> </w:t>
      </w:r>
      <w:hyperlink r:id="rId32" w:history="1">
        <w:r w:rsidR="009D045A" w:rsidRPr="00781C6F">
          <w:rPr>
            <w:color w:val="0000FF"/>
            <w:u w:val="single"/>
          </w:rPr>
          <w:t>ACT for Youth</w:t>
        </w:r>
      </w:hyperlink>
      <w:r w:rsidR="009D045A" w:rsidRPr="00781C6F">
        <w:rPr>
          <w:color w:val="0000FF"/>
          <w:u w:val="single"/>
        </w:rPr>
        <w:t xml:space="preserve"> </w:t>
      </w:r>
      <w:r w:rsidR="009D045A" w:rsidRPr="00781C6F">
        <w:rPr>
          <w:color w:val="auto"/>
        </w:rPr>
        <w:t xml:space="preserve">was introduced by NaCTSO.  This is </w:t>
      </w:r>
      <w:r w:rsidR="009D045A" w:rsidRPr="009D045A">
        <w:t xml:space="preserve">the first time </w:t>
      </w:r>
      <w:r w:rsidR="00E829F9">
        <w:t xml:space="preserve">that </w:t>
      </w:r>
      <w:r w:rsidR="009D045A" w:rsidRPr="009D045A">
        <w:t xml:space="preserve">guidance </w:t>
      </w:r>
      <w:r w:rsidR="00E829F9">
        <w:t xml:space="preserve">on </w:t>
      </w:r>
      <w:r w:rsidR="009D045A" w:rsidRPr="009D045A">
        <w:t>terrorism safety has been available for use in classrooms and youth organisations</w:t>
      </w:r>
      <w:r w:rsidR="00752218">
        <w:t>.</w:t>
      </w:r>
      <w:r w:rsidR="009D045A" w:rsidRPr="009D045A">
        <w:t xml:space="preserve"> </w:t>
      </w:r>
      <w:r w:rsidR="00E829F9">
        <w:t xml:space="preserve"> </w:t>
      </w:r>
      <w:r w:rsidR="009D045A" w:rsidRPr="009D045A">
        <w:t xml:space="preserve">The </w:t>
      </w:r>
      <w:r w:rsidR="009D045A" w:rsidRPr="00781C6F">
        <w:rPr>
          <w:b/>
        </w:rPr>
        <w:t>Run Hide Tell</w:t>
      </w:r>
      <w:r w:rsidR="009D045A" w:rsidRPr="009D045A">
        <w:t xml:space="preserve"> resource pack </w:t>
      </w:r>
      <w:r w:rsidR="0014119A">
        <w:t xml:space="preserve">provides </w:t>
      </w:r>
      <w:r w:rsidR="009D045A" w:rsidRPr="009D045A">
        <w:t>schools</w:t>
      </w:r>
      <w:r w:rsidR="0014119A">
        <w:t xml:space="preserve"> </w:t>
      </w:r>
      <w:r w:rsidR="006A0B22">
        <w:t xml:space="preserve">with </w:t>
      </w:r>
      <w:r w:rsidR="006A0B22" w:rsidRPr="009D045A">
        <w:t>a</w:t>
      </w:r>
      <w:r w:rsidR="009D045A" w:rsidRPr="009D045A">
        <w:t xml:space="preserve"> comprehensive toolkit, </w:t>
      </w:r>
      <w:r w:rsidR="009D045A">
        <w:t xml:space="preserve">including </w:t>
      </w:r>
      <w:r w:rsidR="009D045A" w:rsidRPr="009D045A">
        <w:t>lesson plans</w:t>
      </w:r>
      <w:r w:rsidR="009D045A">
        <w:t>,</w:t>
      </w:r>
      <w:r w:rsidR="009D045A" w:rsidRPr="009D045A">
        <w:t xml:space="preserve"> posters and short films.</w:t>
      </w:r>
      <w:r w:rsidR="009D045A">
        <w:t xml:space="preserve"> </w:t>
      </w:r>
      <w:r w:rsidR="00E829F9">
        <w:t xml:space="preserve"> </w:t>
      </w:r>
      <w:r w:rsidR="009D045A" w:rsidRPr="009D045A">
        <w:t>The kit can be used by teachers to</w:t>
      </w:r>
      <w:r w:rsidR="009F782C">
        <w:t xml:space="preserve"> introduce security awareness into the school, actively and openly </w:t>
      </w:r>
      <w:r w:rsidR="009D045A" w:rsidRPr="009D045A">
        <w:t xml:space="preserve">engage with pupils </w:t>
      </w:r>
      <w:r w:rsidR="009F782C">
        <w:t xml:space="preserve">about </w:t>
      </w:r>
      <w:r w:rsidR="009D045A" w:rsidRPr="009D045A">
        <w:t>the</w:t>
      </w:r>
      <w:r w:rsidR="00223A58">
        <w:t xml:space="preserve"> impact and</w:t>
      </w:r>
      <w:r w:rsidR="009D045A" w:rsidRPr="009D045A">
        <w:t xml:space="preserve"> consequences of knife crime and terrorist activity</w:t>
      </w:r>
      <w:r w:rsidR="00223A58">
        <w:t xml:space="preserve"> on themselves and </w:t>
      </w:r>
      <w:r w:rsidR="00890BCD">
        <w:t>others and</w:t>
      </w:r>
      <w:r w:rsidR="009F782C">
        <w:t xml:space="preserve"> equip pupils with </w:t>
      </w:r>
      <w:r w:rsidR="00C10FE5">
        <w:t>g</w:t>
      </w:r>
      <w:r w:rsidR="00713F17">
        <w:t>ood</w:t>
      </w:r>
      <w:r w:rsidR="00C10FE5">
        <w:t xml:space="preserve"> advice and strategies </w:t>
      </w:r>
      <w:r w:rsidR="009F782C">
        <w:t xml:space="preserve">to use </w:t>
      </w:r>
      <w:r w:rsidR="00C10FE5">
        <w:t xml:space="preserve">outside </w:t>
      </w:r>
      <w:r w:rsidR="00223A58">
        <w:t>of school.</w:t>
      </w:r>
    </w:p>
    <w:p w14:paraId="278F2D65" w14:textId="77777777" w:rsidR="00C257D8" w:rsidRPr="009D045A" w:rsidRDefault="00F74864" w:rsidP="003B5FBB">
      <w:pPr>
        <w:pStyle w:val="Heading2"/>
      </w:pPr>
      <w:bookmarkStart w:id="61" w:name="_Toc524949504"/>
      <w:bookmarkStart w:id="62" w:name="_Toc529441986"/>
      <w:r w:rsidRPr="009D045A">
        <w:t>Adopt</w:t>
      </w:r>
      <w:r w:rsidR="00E05B58">
        <w:t xml:space="preserve"> </w:t>
      </w:r>
      <w:r w:rsidRPr="009D045A">
        <w:t>a w</w:t>
      </w:r>
      <w:r w:rsidR="00C257D8" w:rsidRPr="009D045A">
        <w:t>hole school approach</w:t>
      </w:r>
      <w:bookmarkEnd w:id="61"/>
      <w:bookmarkEnd w:id="62"/>
      <w:r w:rsidR="00C257D8" w:rsidRPr="009D045A">
        <w:t xml:space="preserve"> </w:t>
      </w:r>
    </w:p>
    <w:p w14:paraId="3ACD3A7B" w14:textId="77777777" w:rsidR="001534DB" w:rsidRDefault="00C257D8" w:rsidP="002F32E2">
      <w:pPr>
        <w:pStyle w:val="ListParagraph"/>
        <w:numPr>
          <w:ilvl w:val="0"/>
          <w:numId w:val="36"/>
        </w:numPr>
        <w:spacing w:after="160"/>
        <w:ind w:left="0" w:firstLine="0"/>
      </w:pPr>
      <w:r w:rsidRPr="00E9769F">
        <w:t>Not all violent incidents are triggered by external factors</w:t>
      </w:r>
      <w:r w:rsidR="001534DB">
        <w:t>.</w:t>
      </w:r>
      <w:r w:rsidR="00A34823">
        <w:t xml:space="preserve"> </w:t>
      </w:r>
      <w:r w:rsidR="001534DB">
        <w:t xml:space="preserve"> </w:t>
      </w:r>
      <w:r w:rsidR="00C8734E">
        <w:t>In determining the likelihood of a security risk materialising</w:t>
      </w:r>
      <w:r w:rsidR="00A34823">
        <w:t xml:space="preserve"> from within </w:t>
      </w:r>
      <w:r w:rsidR="009F782C">
        <w:t>school</w:t>
      </w:r>
      <w:r w:rsidR="00A34823">
        <w:t>, for example</w:t>
      </w:r>
      <w:r w:rsidR="00781C6F">
        <w:t>,</w:t>
      </w:r>
      <w:r w:rsidR="009F782C">
        <w:t xml:space="preserve"> an argument getting out of hand in a classroom</w:t>
      </w:r>
      <w:r w:rsidR="006549EA">
        <w:t>,</w:t>
      </w:r>
      <w:r w:rsidR="009F782C">
        <w:t xml:space="preserve"> </w:t>
      </w:r>
      <w:r w:rsidR="001534DB">
        <w:t>consideration</w:t>
      </w:r>
      <w:r w:rsidR="009F782C">
        <w:t xml:space="preserve"> should be given</w:t>
      </w:r>
      <w:r w:rsidR="001534DB">
        <w:t xml:space="preserve"> to</w:t>
      </w:r>
      <w:r w:rsidR="00034FF5">
        <w:t xml:space="preserve"> putting in place</w:t>
      </w:r>
      <w:r w:rsidR="001534DB">
        <w:t xml:space="preserve"> </w:t>
      </w:r>
      <w:r w:rsidR="00C8734E">
        <w:t xml:space="preserve">preventative </w:t>
      </w:r>
      <w:r w:rsidR="001534DB">
        <w:t xml:space="preserve">measures </w:t>
      </w:r>
      <w:r w:rsidR="00637038">
        <w:t xml:space="preserve">which will help </w:t>
      </w:r>
      <w:r w:rsidR="00C8734E">
        <w:t>t</w:t>
      </w:r>
      <w:r w:rsidR="001534DB">
        <w:t xml:space="preserve">o </w:t>
      </w:r>
      <w:r w:rsidR="00600DD7">
        <w:t xml:space="preserve">avoid the risk of negative behaviour </w:t>
      </w:r>
      <w:r w:rsidR="001534DB">
        <w:t>quickly and unexpectedly escalat</w:t>
      </w:r>
      <w:r w:rsidR="00591BED">
        <w:t>ing</w:t>
      </w:r>
      <w:r w:rsidR="001534DB">
        <w:t xml:space="preserve"> to a </w:t>
      </w:r>
      <w:r w:rsidR="000D7A9B">
        <w:t xml:space="preserve">more </w:t>
      </w:r>
      <w:r w:rsidR="001534DB">
        <w:t>serious incident</w:t>
      </w:r>
      <w:r w:rsidR="000D7A9B">
        <w:t>.</w:t>
      </w:r>
      <w:r w:rsidR="00715DC3">
        <w:t xml:space="preserve"> </w:t>
      </w:r>
    </w:p>
    <w:p w14:paraId="6E4962C3" w14:textId="77777777" w:rsidR="00034FF5" w:rsidRPr="00034FF5" w:rsidRDefault="00034FF5" w:rsidP="00587687">
      <w:pPr>
        <w:pStyle w:val="ListParagraph"/>
        <w:numPr>
          <w:ilvl w:val="0"/>
          <w:numId w:val="0"/>
        </w:numPr>
        <w:spacing w:after="160" w:line="259" w:lineRule="auto"/>
        <w:ind w:left="720"/>
        <w:rPr>
          <w:rFonts w:cs="Arial"/>
          <w:lang w:val="en-US"/>
        </w:rPr>
      </w:pPr>
    </w:p>
    <w:p w14:paraId="105ECA21" w14:textId="77777777" w:rsidR="00600DD7" w:rsidRPr="00600DD7" w:rsidRDefault="009F782C" w:rsidP="00781C6F">
      <w:pPr>
        <w:pStyle w:val="ListParagraph"/>
        <w:numPr>
          <w:ilvl w:val="0"/>
          <w:numId w:val="36"/>
        </w:numPr>
        <w:spacing w:after="160"/>
        <w:ind w:left="0" w:firstLine="0"/>
        <w:rPr>
          <w:rFonts w:cs="Arial"/>
          <w:lang w:val="en-US"/>
        </w:rPr>
      </w:pPr>
      <w:r w:rsidRPr="00790F31">
        <w:rPr>
          <w:rFonts w:cs="Arial"/>
        </w:rPr>
        <w:t>Effective</w:t>
      </w:r>
      <w:r w:rsidR="00BF466D">
        <w:rPr>
          <w:rFonts w:cs="Arial"/>
          <w:lang w:val="en-US"/>
        </w:rPr>
        <w:t xml:space="preserve"> </w:t>
      </w:r>
      <w:r>
        <w:rPr>
          <w:rFonts w:cs="Arial"/>
          <w:lang w:val="en-US"/>
        </w:rPr>
        <w:t xml:space="preserve">behaviour management strategies can </w:t>
      </w:r>
      <w:r w:rsidR="00752218">
        <w:rPr>
          <w:rFonts w:cs="Arial"/>
          <w:lang w:val="en-US"/>
        </w:rPr>
        <w:t xml:space="preserve">help to reduce the likelihood of such </w:t>
      </w:r>
      <w:r>
        <w:rPr>
          <w:rFonts w:cs="Arial"/>
          <w:lang w:val="en-US"/>
        </w:rPr>
        <w:t xml:space="preserve">escalation </w:t>
      </w:r>
      <w:r w:rsidR="00752218">
        <w:rPr>
          <w:rFonts w:cs="Arial"/>
          <w:lang w:val="en-US"/>
        </w:rPr>
        <w:t>occurring.</w:t>
      </w:r>
      <w:r>
        <w:rPr>
          <w:rFonts w:cs="Arial"/>
          <w:lang w:val="en-US"/>
        </w:rPr>
        <w:t xml:space="preserve">  </w:t>
      </w:r>
      <w:r w:rsidR="00A34823" w:rsidRPr="00034FF5">
        <w:rPr>
          <w:rFonts w:cs="Arial"/>
          <w:lang w:val="en-US"/>
        </w:rPr>
        <w:t>All schools</w:t>
      </w:r>
      <w:r w:rsidR="00A34823" w:rsidRPr="00A34823">
        <w:rPr>
          <w:rFonts w:cs="Arial"/>
          <w:vertAlign w:val="superscript"/>
          <w:lang w:val="en-US"/>
        </w:rPr>
        <w:footnoteReference w:id="6"/>
      </w:r>
      <w:r w:rsidR="00A34823" w:rsidRPr="00034FF5">
        <w:rPr>
          <w:rFonts w:cs="Arial"/>
          <w:lang w:val="en-US"/>
        </w:rPr>
        <w:t xml:space="preserve"> </w:t>
      </w:r>
      <w:r w:rsidR="006B3479">
        <w:rPr>
          <w:rFonts w:cs="Arial"/>
          <w:lang w:val="en-US"/>
        </w:rPr>
        <w:t>should</w:t>
      </w:r>
      <w:r w:rsidR="00A34823" w:rsidRPr="00034FF5">
        <w:rPr>
          <w:rFonts w:cs="Arial"/>
          <w:lang w:val="en-US"/>
        </w:rPr>
        <w:t xml:space="preserve"> develop their own policies and strategies for managing behaviour.  </w:t>
      </w:r>
      <w:hyperlink r:id="rId33" w:history="1">
        <w:r w:rsidR="00A34823" w:rsidRPr="00034FF5">
          <w:rPr>
            <w:color w:val="0000FF"/>
            <w:u w:val="single"/>
          </w:rPr>
          <w:t>Behaviour and discipline in schools - GOV.UK</w:t>
        </w:r>
      </w:hyperlink>
      <w:r w:rsidR="00A34823" w:rsidRPr="00034FF5">
        <w:rPr>
          <w:color w:val="0000FF"/>
          <w:u w:val="single"/>
        </w:rPr>
        <w:t xml:space="preserve">, </w:t>
      </w:r>
      <w:r w:rsidR="00A34823" w:rsidRPr="00034FF5">
        <w:rPr>
          <w:rFonts w:cs="Arial"/>
          <w:lang w:val="en-US"/>
        </w:rPr>
        <w:t>sets out what should be contained in</w:t>
      </w:r>
      <w:r w:rsidR="00F81254">
        <w:rPr>
          <w:rFonts w:cs="Arial"/>
          <w:lang w:val="en-US"/>
        </w:rPr>
        <w:t xml:space="preserve"> such</w:t>
      </w:r>
      <w:r w:rsidR="00A34823" w:rsidRPr="00034FF5">
        <w:rPr>
          <w:rFonts w:cs="Arial"/>
          <w:lang w:val="en-US"/>
        </w:rPr>
        <w:t xml:space="preserve"> a policy</w:t>
      </w:r>
      <w:r w:rsidR="00F81254">
        <w:rPr>
          <w:rFonts w:cs="Arial"/>
          <w:lang w:val="en-US"/>
        </w:rPr>
        <w:t xml:space="preserve">. </w:t>
      </w:r>
      <w:r w:rsidR="00A34823" w:rsidRPr="00034FF5">
        <w:rPr>
          <w:rFonts w:cs="Arial"/>
          <w:lang w:val="en-US"/>
        </w:rPr>
        <w:t xml:space="preserve"> </w:t>
      </w:r>
      <w:r w:rsidR="0041370D">
        <w:rPr>
          <w:rFonts w:cs="Arial"/>
          <w:lang w:val="en-US"/>
        </w:rPr>
        <w:t xml:space="preserve">Tom Bennett’s </w:t>
      </w:r>
      <w:hyperlink r:id="rId34" w:history="1">
        <w:r w:rsidR="00600DD7" w:rsidRPr="00600DD7">
          <w:rPr>
            <w:rStyle w:val="Hyperlink"/>
            <w:rFonts w:cs="Arial"/>
            <w:lang w:val="en-US"/>
          </w:rPr>
          <w:t>Creating a Culture:</w:t>
        </w:r>
        <w:r w:rsidR="00E138EE">
          <w:rPr>
            <w:rStyle w:val="Hyperlink"/>
            <w:rFonts w:cs="Arial"/>
            <w:lang w:val="en-US"/>
          </w:rPr>
          <w:t xml:space="preserve"> </w:t>
        </w:r>
        <w:r w:rsidR="00600DD7" w:rsidRPr="00600DD7">
          <w:rPr>
            <w:rStyle w:val="Hyperlink"/>
            <w:rFonts w:cs="Arial"/>
            <w:lang w:val="en-US"/>
          </w:rPr>
          <w:t>how school leaders can optimise behaviour</w:t>
        </w:r>
      </w:hyperlink>
      <w:r w:rsidR="00600DD7">
        <w:rPr>
          <w:rFonts w:cs="Arial"/>
          <w:lang w:val="en-US"/>
        </w:rPr>
        <w:t xml:space="preserve"> </w:t>
      </w:r>
      <w:r w:rsidR="00600DD7" w:rsidRPr="00600DD7">
        <w:rPr>
          <w:rFonts w:cs="Arial"/>
          <w:lang w:val="en-US"/>
        </w:rPr>
        <w:t>highlights strategies school leaders can employ to design and maintain a school culture that prevent</w:t>
      </w:r>
      <w:r w:rsidR="004067B7">
        <w:rPr>
          <w:rFonts w:cs="Arial"/>
          <w:lang w:val="en-US"/>
        </w:rPr>
        <w:t>s</w:t>
      </w:r>
      <w:r w:rsidR="00600DD7" w:rsidRPr="00600DD7">
        <w:rPr>
          <w:rFonts w:cs="Arial"/>
          <w:lang w:val="en-US"/>
        </w:rPr>
        <w:t xml:space="preserve"> classroom disruption, maintain</w:t>
      </w:r>
      <w:r w:rsidR="004D1AAE">
        <w:rPr>
          <w:rFonts w:cs="Arial"/>
          <w:lang w:val="en-US"/>
        </w:rPr>
        <w:t>s</w:t>
      </w:r>
      <w:r w:rsidR="00600DD7" w:rsidRPr="00600DD7">
        <w:rPr>
          <w:rFonts w:cs="Arial"/>
          <w:lang w:val="en-US"/>
        </w:rPr>
        <w:t xml:space="preserve"> good discipline and promote</w:t>
      </w:r>
      <w:r w:rsidR="002621C5">
        <w:rPr>
          <w:rFonts w:cs="Arial"/>
          <w:lang w:val="en-US"/>
        </w:rPr>
        <w:t>s</w:t>
      </w:r>
      <w:r w:rsidR="00600DD7" w:rsidRPr="00600DD7">
        <w:rPr>
          <w:rFonts w:cs="Arial"/>
          <w:lang w:val="en-US"/>
        </w:rPr>
        <w:t xml:space="preserve"> pupils’ education, focus and wellbeing.</w:t>
      </w:r>
    </w:p>
    <w:p w14:paraId="1F7D0E0F" w14:textId="77777777" w:rsidR="00A34823" w:rsidRDefault="00A34823" w:rsidP="002739B8">
      <w:pPr>
        <w:pStyle w:val="ListParagraph"/>
        <w:numPr>
          <w:ilvl w:val="0"/>
          <w:numId w:val="0"/>
        </w:numPr>
        <w:spacing w:after="160" w:line="259" w:lineRule="auto"/>
        <w:ind w:left="360"/>
        <w:rPr>
          <w:rFonts w:cs="Arial"/>
          <w:lang w:val="en-US"/>
        </w:rPr>
      </w:pPr>
    </w:p>
    <w:p w14:paraId="1B912686" w14:textId="77777777" w:rsidR="00850051" w:rsidRPr="00850051" w:rsidRDefault="00AC743A" w:rsidP="002F32E2">
      <w:pPr>
        <w:pStyle w:val="ListParagraph"/>
        <w:numPr>
          <w:ilvl w:val="0"/>
          <w:numId w:val="28"/>
        </w:numPr>
        <w:spacing w:after="160"/>
        <w:ind w:left="0" w:firstLine="0"/>
        <w:rPr>
          <w:i/>
          <w:iCs/>
          <w:color w:val="auto"/>
          <w:sz w:val="22"/>
          <w:szCs w:val="22"/>
        </w:rPr>
      </w:pPr>
      <w:r w:rsidRPr="00790F31">
        <w:rPr>
          <w:rFonts w:cs="Arial"/>
        </w:rPr>
        <w:t xml:space="preserve">Alongside the development of robust behaviour management policies </w:t>
      </w:r>
      <w:r w:rsidRPr="000D468F">
        <w:rPr>
          <w:iCs/>
        </w:rPr>
        <w:t xml:space="preserve">it is </w:t>
      </w:r>
      <w:r w:rsidR="00275AEC" w:rsidRPr="000D468F">
        <w:rPr>
          <w:iCs/>
        </w:rPr>
        <w:t xml:space="preserve">important </w:t>
      </w:r>
      <w:r w:rsidR="00275AEC">
        <w:rPr>
          <w:iCs/>
        </w:rPr>
        <w:t>for</w:t>
      </w:r>
      <w:r w:rsidRPr="000D468F">
        <w:rPr>
          <w:iCs/>
        </w:rPr>
        <w:t xml:space="preserve"> schools </w:t>
      </w:r>
      <w:r w:rsidR="000D7A9B">
        <w:rPr>
          <w:iCs/>
        </w:rPr>
        <w:t>to</w:t>
      </w:r>
      <w:r w:rsidRPr="000D468F">
        <w:rPr>
          <w:iCs/>
        </w:rPr>
        <w:t xml:space="preserve"> acknowledge that serious incidents, whilst rare, do occur</w:t>
      </w:r>
      <w:r w:rsidR="00B660BE">
        <w:rPr>
          <w:iCs/>
        </w:rPr>
        <w:t xml:space="preserve">. </w:t>
      </w:r>
      <w:r w:rsidRPr="000D468F">
        <w:rPr>
          <w:iCs/>
        </w:rPr>
        <w:t xml:space="preserve"> </w:t>
      </w:r>
      <w:r w:rsidR="00B660BE">
        <w:rPr>
          <w:iCs/>
        </w:rPr>
        <w:t xml:space="preserve"> Lessons learn</w:t>
      </w:r>
      <w:r w:rsidR="00637038">
        <w:rPr>
          <w:iCs/>
        </w:rPr>
        <w:t>ed</w:t>
      </w:r>
      <w:r w:rsidR="00B660BE">
        <w:rPr>
          <w:iCs/>
        </w:rPr>
        <w:t xml:space="preserve"> from </w:t>
      </w:r>
      <w:r w:rsidR="000D7A9B">
        <w:rPr>
          <w:iCs/>
        </w:rPr>
        <w:t>dealing with such incidents</w:t>
      </w:r>
      <w:r w:rsidR="00B660BE">
        <w:rPr>
          <w:iCs/>
        </w:rPr>
        <w:t xml:space="preserve"> </w:t>
      </w:r>
      <w:r w:rsidR="000D7A9B">
        <w:rPr>
          <w:iCs/>
        </w:rPr>
        <w:t xml:space="preserve">have identified </w:t>
      </w:r>
      <w:r w:rsidRPr="000D468F">
        <w:rPr>
          <w:iCs/>
        </w:rPr>
        <w:t>that pupils should</w:t>
      </w:r>
      <w:r w:rsidR="00275AEC">
        <w:rPr>
          <w:iCs/>
        </w:rPr>
        <w:t xml:space="preserve"> know</w:t>
      </w:r>
      <w:r w:rsidR="00AD1E25">
        <w:rPr>
          <w:iCs/>
        </w:rPr>
        <w:t xml:space="preserve"> how to shar</w:t>
      </w:r>
      <w:r w:rsidR="0041370D">
        <w:rPr>
          <w:iCs/>
        </w:rPr>
        <w:t>e</w:t>
      </w:r>
      <w:r w:rsidR="00AD1E25">
        <w:rPr>
          <w:iCs/>
        </w:rPr>
        <w:t xml:space="preserve"> </w:t>
      </w:r>
      <w:r w:rsidRPr="000D468F">
        <w:rPr>
          <w:iCs/>
        </w:rPr>
        <w:t xml:space="preserve">information in their possession about </w:t>
      </w:r>
      <w:r w:rsidR="00AD1E25">
        <w:rPr>
          <w:iCs/>
        </w:rPr>
        <w:t>the po</w:t>
      </w:r>
      <w:r w:rsidR="006C57D3">
        <w:rPr>
          <w:iCs/>
        </w:rPr>
        <w:t xml:space="preserve">ssibility </w:t>
      </w:r>
      <w:r w:rsidR="00423909" w:rsidRPr="000D468F">
        <w:rPr>
          <w:iCs/>
        </w:rPr>
        <w:t xml:space="preserve">of </w:t>
      </w:r>
      <w:r w:rsidR="00423909">
        <w:rPr>
          <w:iCs/>
        </w:rPr>
        <w:t>a</w:t>
      </w:r>
      <w:r w:rsidR="00AD1E25">
        <w:rPr>
          <w:iCs/>
        </w:rPr>
        <w:t xml:space="preserve"> serious incident </w:t>
      </w:r>
      <w:r w:rsidR="00FE6D74">
        <w:rPr>
          <w:iCs/>
        </w:rPr>
        <w:t>occurring and</w:t>
      </w:r>
      <w:r w:rsidR="0041370D">
        <w:rPr>
          <w:iCs/>
        </w:rPr>
        <w:t xml:space="preserve"> they should be actively supported so they feel safe to do so</w:t>
      </w:r>
      <w:r w:rsidR="00AD1E25">
        <w:rPr>
          <w:iCs/>
        </w:rPr>
        <w:t>.</w:t>
      </w:r>
      <w:r w:rsidRPr="000D468F">
        <w:rPr>
          <w:iCs/>
        </w:rPr>
        <w:t xml:space="preserve"> </w:t>
      </w:r>
    </w:p>
    <w:p w14:paraId="2A7FAAB0" w14:textId="77777777" w:rsidR="00850051" w:rsidRPr="00850051" w:rsidRDefault="00850051" w:rsidP="00850051">
      <w:pPr>
        <w:pStyle w:val="ListParagraph"/>
        <w:numPr>
          <w:ilvl w:val="0"/>
          <w:numId w:val="0"/>
        </w:numPr>
        <w:ind w:left="720"/>
        <w:rPr>
          <w:iCs/>
        </w:rPr>
      </w:pPr>
    </w:p>
    <w:p w14:paraId="7EC3EAC4" w14:textId="77777777" w:rsidR="00AC743A" w:rsidRPr="004E7F21" w:rsidRDefault="00AC743A" w:rsidP="00766243">
      <w:pPr>
        <w:pStyle w:val="ListParagraph"/>
        <w:numPr>
          <w:ilvl w:val="0"/>
          <w:numId w:val="28"/>
        </w:numPr>
        <w:spacing w:after="160"/>
        <w:ind w:left="0" w:firstLine="0"/>
        <w:rPr>
          <w:iCs/>
          <w:color w:val="auto"/>
          <w:sz w:val="22"/>
          <w:szCs w:val="22"/>
        </w:rPr>
      </w:pPr>
      <w:r w:rsidRPr="004E7F21">
        <w:rPr>
          <w:iCs/>
        </w:rPr>
        <w:t xml:space="preserve">There are </w:t>
      </w:r>
      <w:r w:rsidR="0039429F">
        <w:rPr>
          <w:iCs/>
        </w:rPr>
        <w:t xml:space="preserve">a number of mechanisms </w:t>
      </w:r>
      <w:r w:rsidR="00AD1E25">
        <w:rPr>
          <w:iCs/>
        </w:rPr>
        <w:t xml:space="preserve">being used </w:t>
      </w:r>
      <w:r w:rsidRPr="004E7F21">
        <w:rPr>
          <w:iCs/>
        </w:rPr>
        <w:t>to encourage and support pupils to share information,</w:t>
      </w:r>
      <w:r w:rsidR="00AD1E25">
        <w:rPr>
          <w:iCs/>
        </w:rPr>
        <w:t xml:space="preserve"> including </w:t>
      </w:r>
      <w:r w:rsidR="00C5456A">
        <w:rPr>
          <w:iCs/>
        </w:rPr>
        <w:t>some that</w:t>
      </w:r>
      <w:r w:rsidR="00AD1E25">
        <w:rPr>
          <w:iCs/>
        </w:rPr>
        <w:t xml:space="preserve"> provide facilities for </w:t>
      </w:r>
      <w:r w:rsidRPr="004E7F21">
        <w:rPr>
          <w:iCs/>
        </w:rPr>
        <w:t>anonymous reporting</w:t>
      </w:r>
      <w:r w:rsidR="00AD1E25">
        <w:rPr>
          <w:iCs/>
        </w:rPr>
        <w:t xml:space="preserve"> by pupils</w:t>
      </w:r>
      <w:r w:rsidR="00EA40E8">
        <w:rPr>
          <w:iCs/>
        </w:rPr>
        <w:t>, parents and the local community</w:t>
      </w:r>
      <w:r w:rsidR="00562D3B">
        <w:rPr>
          <w:iCs/>
        </w:rPr>
        <w:t xml:space="preserve">. </w:t>
      </w:r>
      <w:r w:rsidR="00AD1E25">
        <w:rPr>
          <w:iCs/>
        </w:rPr>
        <w:t xml:space="preserve"> </w:t>
      </w:r>
      <w:r w:rsidR="00AD1E25" w:rsidRPr="00F45942">
        <w:rPr>
          <w:iCs/>
        </w:rPr>
        <w:t xml:space="preserve">It is </w:t>
      </w:r>
      <w:r w:rsidR="00B0754F" w:rsidRPr="00F45942">
        <w:rPr>
          <w:iCs/>
        </w:rPr>
        <w:t xml:space="preserve">widely </w:t>
      </w:r>
      <w:r w:rsidR="00275AEC" w:rsidRPr="00F45942">
        <w:rPr>
          <w:iCs/>
        </w:rPr>
        <w:t>understood that</w:t>
      </w:r>
      <w:r w:rsidR="00AD1E25">
        <w:rPr>
          <w:iCs/>
        </w:rPr>
        <w:t xml:space="preserve"> anonymous </w:t>
      </w:r>
      <w:r w:rsidR="00423909">
        <w:rPr>
          <w:iCs/>
        </w:rPr>
        <w:t>reporting can</w:t>
      </w:r>
      <w:r w:rsidRPr="004E7F21">
        <w:rPr>
          <w:iCs/>
        </w:rPr>
        <w:t xml:space="preserve"> help to support a culture where pupils</w:t>
      </w:r>
      <w:r w:rsidR="004E7F21">
        <w:rPr>
          <w:iCs/>
        </w:rPr>
        <w:t xml:space="preserve"> </w:t>
      </w:r>
      <w:r w:rsidRPr="004E7F21">
        <w:rPr>
          <w:iCs/>
        </w:rPr>
        <w:t>can be encouraged and</w:t>
      </w:r>
      <w:r w:rsidR="00B0754F">
        <w:rPr>
          <w:iCs/>
        </w:rPr>
        <w:t>,</w:t>
      </w:r>
      <w:r w:rsidRPr="004E7F21">
        <w:rPr>
          <w:iCs/>
        </w:rPr>
        <w:t xml:space="preserve"> </w:t>
      </w:r>
      <w:r w:rsidR="00AD1E25">
        <w:rPr>
          <w:iCs/>
        </w:rPr>
        <w:t xml:space="preserve">without fear of recrimination, </w:t>
      </w:r>
      <w:r w:rsidRPr="001E7499">
        <w:rPr>
          <w:iCs/>
          <w:color w:val="auto"/>
        </w:rPr>
        <w:t>feel</w:t>
      </w:r>
      <w:r w:rsidRPr="004E7F21">
        <w:rPr>
          <w:iCs/>
        </w:rPr>
        <w:t xml:space="preserve"> safe to leave information about issues of concern for adults to pick up and take action on</w:t>
      </w:r>
      <w:r w:rsidR="00423909">
        <w:rPr>
          <w:iCs/>
        </w:rPr>
        <w:t>.</w:t>
      </w:r>
      <w:r w:rsidR="00423909" w:rsidRPr="004E7F21">
        <w:rPr>
          <w:iCs/>
        </w:rPr>
        <w:t xml:space="preserve"> </w:t>
      </w:r>
      <w:r w:rsidRPr="004E7F21">
        <w:rPr>
          <w:iCs/>
        </w:rPr>
        <w:t xml:space="preserve">In circumstances where effective </w:t>
      </w:r>
      <w:r w:rsidR="00B0754F">
        <w:rPr>
          <w:iCs/>
        </w:rPr>
        <w:t xml:space="preserve">information </w:t>
      </w:r>
      <w:r w:rsidR="00423909">
        <w:rPr>
          <w:iCs/>
        </w:rPr>
        <w:t>sharing</w:t>
      </w:r>
      <w:r w:rsidR="00423909" w:rsidRPr="004E7F21">
        <w:rPr>
          <w:i/>
          <w:iCs/>
        </w:rPr>
        <w:t xml:space="preserve"> </w:t>
      </w:r>
      <w:r w:rsidR="00423909">
        <w:rPr>
          <w:iCs/>
        </w:rPr>
        <w:t>arrangements</w:t>
      </w:r>
      <w:r w:rsidRPr="004E7F21">
        <w:rPr>
          <w:iCs/>
        </w:rPr>
        <w:t xml:space="preserve"> are </w:t>
      </w:r>
      <w:r w:rsidR="00560E02" w:rsidRPr="004E7F21">
        <w:rPr>
          <w:iCs/>
        </w:rPr>
        <w:t>used</w:t>
      </w:r>
      <w:r w:rsidRPr="004E7F21">
        <w:rPr>
          <w:iCs/>
        </w:rPr>
        <w:t>, prompt action to risk assess the likelihood of a related incident occurring and timely action to intervene, may help to avert a serious incident.</w:t>
      </w:r>
    </w:p>
    <w:p w14:paraId="3D125053" w14:textId="77777777" w:rsidR="00AC743A" w:rsidRDefault="00AC743A" w:rsidP="002739B8">
      <w:pPr>
        <w:pStyle w:val="ListParagraph"/>
        <w:numPr>
          <w:ilvl w:val="0"/>
          <w:numId w:val="0"/>
        </w:numPr>
        <w:spacing w:after="160" w:line="259" w:lineRule="auto"/>
        <w:ind w:left="360"/>
        <w:rPr>
          <w:rFonts w:cs="Arial"/>
          <w:lang w:val="en-US"/>
        </w:rPr>
      </w:pPr>
    </w:p>
    <w:p w14:paraId="02A04205" w14:textId="77777777" w:rsidR="00E829F9" w:rsidRPr="002F32E2" w:rsidRDefault="005E2A76" w:rsidP="00766243">
      <w:pPr>
        <w:pStyle w:val="ListParagraph"/>
        <w:numPr>
          <w:ilvl w:val="0"/>
          <w:numId w:val="28"/>
        </w:numPr>
        <w:spacing w:after="160"/>
        <w:ind w:left="0" w:firstLine="0"/>
        <w:rPr>
          <w:b/>
          <w:color w:val="17365D" w:themeColor="text2" w:themeShade="BF"/>
          <w:sz w:val="32"/>
          <w:szCs w:val="32"/>
        </w:rPr>
      </w:pPr>
      <w:r w:rsidRPr="002F32E2">
        <w:t xml:space="preserve">Annex B identifies </w:t>
      </w:r>
      <w:r w:rsidR="00850051" w:rsidRPr="002F32E2">
        <w:t xml:space="preserve">some </w:t>
      </w:r>
      <w:r w:rsidRPr="002F32E2">
        <w:t xml:space="preserve">possible measures to eliminate or </w:t>
      </w:r>
      <w:r w:rsidR="006A0B22" w:rsidRPr="002F32E2">
        <w:t>minimise</w:t>
      </w:r>
      <w:r w:rsidRPr="002F32E2">
        <w:t xml:space="preserve"> the</w:t>
      </w:r>
      <w:r w:rsidR="002F32E2" w:rsidRPr="002F32E2">
        <w:t xml:space="preserve"> main</w:t>
      </w:r>
      <w:r w:rsidRPr="002F32E2">
        <w:t xml:space="preserve"> security risks identified earlier in this guidance. </w:t>
      </w:r>
    </w:p>
    <w:p w14:paraId="59116054" w14:textId="77777777" w:rsidR="00E05B58" w:rsidRDefault="00B90580" w:rsidP="00E05B58">
      <w:pPr>
        <w:pStyle w:val="Heading2"/>
      </w:pPr>
      <w:bookmarkStart w:id="63" w:name="_Toc529441987"/>
      <w:bookmarkStart w:id="64" w:name="_Toc524949505"/>
      <w:r>
        <w:t>Recovery</w:t>
      </w:r>
      <w:bookmarkEnd w:id="63"/>
      <w:r w:rsidR="00A26915">
        <w:t xml:space="preserve"> </w:t>
      </w:r>
      <w:bookmarkEnd w:id="64"/>
    </w:p>
    <w:p w14:paraId="0AA95E4C" w14:textId="77777777" w:rsidR="00D02261" w:rsidRDefault="008C6F78" w:rsidP="00E05B58">
      <w:pPr>
        <w:pStyle w:val="ListParagraph"/>
        <w:numPr>
          <w:ilvl w:val="0"/>
          <w:numId w:val="28"/>
        </w:numPr>
        <w:spacing w:after="160"/>
        <w:ind w:left="0" w:firstLine="0"/>
        <w:rPr>
          <w:rFonts w:cs="Arial"/>
          <w:lang w:val="en"/>
        </w:rPr>
      </w:pPr>
      <w:r w:rsidRPr="00E05B58">
        <w:rPr>
          <w:rFonts w:cs="Arial"/>
          <w:lang w:val="en"/>
        </w:rPr>
        <w:t xml:space="preserve">Business </w:t>
      </w:r>
      <w:r w:rsidR="00245090" w:rsidRPr="00E05B58">
        <w:rPr>
          <w:rFonts w:cs="Arial"/>
          <w:lang w:val="en"/>
        </w:rPr>
        <w:t>continuity</w:t>
      </w:r>
      <w:r w:rsidRPr="00E05B58">
        <w:rPr>
          <w:rFonts w:cs="Arial"/>
          <w:lang w:val="en"/>
        </w:rPr>
        <w:t xml:space="preserve"> </w:t>
      </w:r>
      <w:r w:rsidR="00DE3384" w:rsidRPr="00E05B58">
        <w:rPr>
          <w:rFonts w:cs="Arial"/>
          <w:lang w:val="en"/>
        </w:rPr>
        <w:t xml:space="preserve">plans </w:t>
      </w:r>
      <w:r w:rsidR="00B0754F" w:rsidRPr="00E05B58">
        <w:rPr>
          <w:rFonts w:cs="Arial"/>
          <w:lang w:val="en"/>
        </w:rPr>
        <w:t>are an integral part of a school security policy and</w:t>
      </w:r>
      <w:r w:rsidR="006B3479" w:rsidRPr="00E05B58">
        <w:rPr>
          <w:rFonts w:cs="Arial"/>
          <w:lang w:val="en"/>
        </w:rPr>
        <w:t xml:space="preserve"> should</w:t>
      </w:r>
      <w:r w:rsidR="00B0754F" w:rsidRPr="00E05B58">
        <w:rPr>
          <w:rFonts w:cs="Arial"/>
          <w:lang w:val="en"/>
        </w:rPr>
        <w:t xml:space="preserve"> </w:t>
      </w:r>
      <w:r w:rsidR="00DE3384" w:rsidRPr="00E05B58">
        <w:rPr>
          <w:rFonts w:cs="Arial"/>
          <w:lang w:val="en"/>
        </w:rPr>
        <w:t>set out how a school will recover in the event of a</w:t>
      </w:r>
      <w:r w:rsidR="006348F4" w:rsidRPr="00E05B58">
        <w:rPr>
          <w:rFonts w:cs="Arial"/>
          <w:lang w:val="en"/>
        </w:rPr>
        <w:t>ny security related</w:t>
      </w:r>
      <w:r w:rsidR="00DE3384" w:rsidRPr="00E05B58">
        <w:rPr>
          <w:rFonts w:cs="Arial"/>
          <w:lang w:val="en"/>
        </w:rPr>
        <w:t xml:space="preserve"> incident</w:t>
      </w:r>
      <w:r w:rsidR="00D02261" w:rsidRPr="00E05B58">
        <w:rPr>
          <w:rFonts w:cs="Arial"/>
          <w:lang w:val="en"/>
        </w:rPr>
        <w:t xml:space="preserve">.  </w:t>
      </w:r>
      <w:r w:rsidR="00D02261" w:rsidRPr="00E05B58">
        <w:rPr>
          <w:rStyle w:val="Hyperlink"/>
          <w:color w:val="auto"/>
          <w:u w:val="none"/>
        </w:rPr>
        <w:t xml:space="preserve">Any business continuity plan should consider what will happen if </w:t>
      </w:r>
      <w:r w:rsidR="0004622A" w:rsidRPr="00E05B58">
        <w:rPr>
          <w:rStyle w:val="Hyperlink"/>
          <w:color w:val="auto"/>
          <w:u w:val="none"/>
        </w:rPr>
        <w:t>an</w:t>
      </w:r>
      <w:r w:rsidR="00D02261" w:rsidRPr="00E05B58">
        <w:rPr>
          <w:rStyle w:val="Hyperlink"/>
          <w:color w:val="auto"/>
          <w:u w:val="none"/>
        </w:rPr>
        <w:t xml:space="preserve"> </w:t>
      </w:r>
      <w:r w:rsidR="006348F4" w:rsidRPr="00E05B58">
        <w:rPr>
          <w:rStyle w:val="Hyperlink"/>
          <w:color w:val="auto"/>
          <w:u w:val="none"/>
        </w:rPr>
        <w:t xml:space="preserve">incident </w:t>
      </w:r>
      <w:r w:rsidR="00D02261" w:rsidRPr="00E05B58">
        <w:rPr>
          <w:rStyle w:val="Hyperlink"/>
          <w:color w:val="auto"/>
          <w:u w:val="none"/>
        </w:rPr>
        <w:t xml:space="preserve">occurs and </w:t>
      </w:r>
      <w:r w:rsidR="00D02261" w:rsidRPr="00E05B58">
        <w:rPr>
          <w:rFonts w:cs="Arial"/>
          <w:lang w:val="en"/>
        </w:rPr>
        <w:t>describe how a school will react to it</w:t>
      </w:r>
      <w:r w:rsidR="00807464" w:rsidRPr="00E05B58">
        <w:rPr>
          <w:rFonts w:cs="Arial"/>
          <w:lang w:val="en"/>
        </w:rPr>
        <w:t xml:space="preserve">.  The plan should </w:t>
      </w:r>
      <w:r w:rsidR="00D02261" w:rsidRPr="00E05B58">
        <w:rPr>
          <w:rFonts w:cs="Arial"/>
          <w:lang w:val="en"/>
        </w:rPr>
        <w:t>defin</w:t>
      </w:r>
      <w:r w:rsidR="00B0754F" w:rsidRPr="00E05B58">
        <w:rPr>
          <w:rFonts w:cs="Arial"/>
          <w:lang w:val="en"/>
        </w:rPr>
        <w:t>e</w:t>
      </w:r>
      <w:r w:rsidR="00EA40E8" w:rsidRPr="00E05B58">
        <w:rPr>
          <w:rFonts w:cs="Arial"/>
          <w:lang w:val="en"/>
        </w:rPr>
        <w:t xml:space="preserve"> </w:t>
      </w:r>
      <w:r w:rsidR="006348F4" w:rsidRPr="00E05B58">
        <w:rPr>
          <w:rFonts w:cs="Arial"/>
          <w:lang w:val="en"/>
        </w:rPr>
        <w:t xml:space="preserve">individual </w:t>
      </w:r>
      <w:r w:rsidR="00D02261" w:rsidRPr="00E05B58">
        <w:rPr>
          <w:rFonts w:cs="Arial"/>
          <w:lang w:val="en"/>
        </w:rPr>
        <w:t>roles and responsibilities</w:t>
      </w:r>
      <w:r w:rsidR="00807464" w:rsidRPr="00E05B58">
        <w:rPr>
          <w:rFonts w:cs="Arial"/>
          <w:lang w:val="en"/>
        </w:rPr>
        <w:t xml:space="preserve">, </w:t>
      </w:r>
      <w:r w:rsidR="00B0754F" w:rsidRPr="00E05B58">
        <w:rPr>
          <w:rFonts w:cs="Arial"/>
          <w:lang w:val="en"/>
        </w:rPr>
        <w:t xml:space="preserve">explain how </w:t>
      </w:r>
      <w:r w:rsidR="00EA40E8" w:rsidRPr="00E05B58">
        <w:rPr>
          <w:rFonts w:cs="Arial"/>
          <w:lang w:val="en"/>
        </w:rPr>
        <w:t>to respond to an incident</w:t>
      </w:r>
      <w:r w:rsidR="00D02261" w:rsidRPr="00E05B58">
        <w:rPr>
          <w:rFonts w:cs="Arial"/>
          <w:lang w:val="en"/>
        </w:rPr>
        <w:t xml:space="preserve"> </w:t>
      </w:r>
      <w:r w:rsidR="00D02261">
        <w:rPr>
          <w:rFonts w:cs="Arial"/>
          <w:lang w:val="en"/>
        </w:rPr>
        <w:t xml:space="preserve">and </w:t>
      </w:r>
      <w:r w:rsidR="00B0754F">
        <w:rPr>
          <w:rFonts w:cs="Arial"/>
          <w:lang w:val="en"/>
        </w:rPr>
        <w:t xml:space="preserve">provide details of </w:t>
      </w:r>
      <w:r w:rsidR="00F92CBA">
        <w:rPr>
          <w:rFonts w:cs="Arial"/>
          <w:lang w:val="en"/>
        </w:rPr>
        <w:t>what</w:t>
      </w:r>
      <w:r w:rsidR="00D02261" w:rsidRPr="004C30A8">
        <w:rPr>
          <w:rFonts w:cs="Arial"/>
          <w:lang w:val="en"/>
        </w:rPr>
        <w:t xml:space="preserve"> steps </w:t>
      </w:r>
      <w:r w:rsidR="00D02261">
        <w:rPr>
          <w:rFonts w:cs="Arial"/>
          <w:lang w:val="en"/>
        </w:rPr>
        <w:t>a school w</w:t>
      </w:r>
      <w:r w:rsidR="00D02261" w:rsidRPr="004C30A8">
        <w:rPr>
          <w:rFonts w:cs="Arial"/>
          <w:lang w:val="en"/>
        </w:rPr>
        <w:t xml:space="preserve">ill take </w:t>
      </w:r>
      <w:r w:rsidR="00F92CBA">
        <w:rPr>
          <w:rFonts w:cs="Arial"/>
          <w:lang w:val="en"/>
        </w:rPr>
        <w:t xml:space="preserve">in order </w:t>
      </w:r>
      <w:r w:rsidR="00D02261" w:rsidRPr="004C30A8">
        <w:rPr>
          <w:rFonts w:cs="Arial"/>
          <w:lang w:val="en"/>
        </w:rPr>
        <w:t xml:space="preserve">to </w:t>
      </w:r>
      <w:r w:rsidR="00F92CBA">
        <w:rPr>
          <w:rFonts w:cs="Arial"/>
          <w:lang w:val="en"/>
        </w:rPr>
        <w:t xml:space="preserve">be able to </w:t>
      </w:r>
      <w:r w:rsidR="00D02261" w:rsidRPr="004C30A8">
        <w:rPr>
          <w:rFonts w:cs="Arial"/>
          <w:lang w:val="en"/>
        </w:rPr>
        <w:t>get back to</w:t>
      </w:r>
      <w:r w:rsidR="00D02261">
        <w:rPr>
          <w:rFonts w:cs="Arial"/>
          <w:lang w:val="en"/>
        </w:rPr>
        <w:t xml:space="preserve"> business as usual</w:t>
      </w:r>
      <w:r w:rsidR="00637038">
        <w:rPr>
          <w:rFonts w:cs="Arial"/>
          <w:lang w:val="en"/>
        </w:rPr>
        <w:t>.</w:t>
      </w:r>
      <w:r w:rsidR="003B5FBB">
        <w:rPr>
          <w:rFonts w:cs="Arial"/>
          <w:lang w:val="en"/>
        </w:rPr>
        <w:t xml:space="preserve"> </w:t>
      </w:r>
    </w:p>
    <w:p w14:paraId="1E9343AE" w14:textId="77777777" w:rsidR="003B5FBB" w:rsidRPr="003B5FBB" w:rsidRDefault="003B5FBB" w:rsidP="003B5FBB">
      <w:pPr>
        <w:pStyle w:val="ListParagraph"/>
        <w:numPr>
          <w:ilvl w:val="0"/>
          <w:numId w:val="0"/>
        </w:numPr>
        <w:spacing w:after="160"/>
        <w:rPr>
          <w:rFonts w:cs="Arial"/>
          <w:color w:val="auto"/>
          <w:lang w:val="en"/>
        </w:rPr>
      </w:pPr>
    </w:p>
    <w:p w14:paraId="12983B49" w14:textId="3EED8ADC" w:rsidR="006A205A" w:rsidRPr="006A205A" w:rsidRDefault="00B0754F" w:rsidP="00A809EB">
      <w:pPr>
        <w:pStyle w:val="ListParagraph"/>
        <w:numPr>
          <w:ilvl w:val="0"/>
          <w:numId w:val="28"/>
        </w:numPr>
        <w:spacing w:after="0"/>
        <w:ind w:left="0" w:firstLine="0"/>
        <w:rPr>
          <w:rStyle w:val="Hyperlink"/>
          <w:color w:val="0D0D0D" w:themeColor="text1" w:themeTint="F2"/>
          <w:u w:val="none"/>
        </w:rPr>
      </w:pPr>
      <w:r>
        <w:t xml:space="preserve">The difficulties faced </w:t>
      </w:r>
      <w:r w:rsidR="00F92CBA">
        <w:t xml:space="preserve">by schools </w:t>
      </w:r>
      <w:r w:rsidR="0043699C">
        <w:t>in</w:t>
      </w:r>
      <w:r w:rsidR="00991600">
        <w:t xml:space="preserve"> </w:t>
      </w:r>
      <w:r w:rsidR="00CA704B">
        <w:t>restoring normality</w:t>
      </w:r>
      <w:r w:rsidR="006A205A">
        <w:t xml:space="preserve"> following a traumatic </w:t>
      </w:r>
      <w:r w:rsidR="00275AEC">
        <w:t>event should</w:t>
      </w:r>
      <w:r w:rsidR="006A205A">
        <w:t xml:space="preserve"> not be underestimated. Those leading the recovery</w:t>
      </w:r>
      <w:r w:rsidR="00F92CBA">
        <w:t xml:space="preserve"> will not only be facing and dealing with </w:t>
      </w:r>
      <w:r w:rsidR="00CA704B">
        <w:t xml:space="preserve">their own </w:t>
      </w:r>
      <w:r w:rsidR="00F92CBA">
        <w:t xml:space="preserve">personal challenges but will also be </w:t>
      </w:r>
      <w:r w:rsidR="006A205A">
        <w:t xml:space="preserve">dealing with the impact on </w:t>
      </w:r>
      <w:r w:rsidR="006A205A">
        <w:lastRenderedPageBreak/>
        <w:t>staff, pupils and parents</w:t>
      </w:r>
      <w:r w:rsidR="0043699C">
        <w:t>.</w:t>
      </w:r>
      <w:r w:rsidR="006A205A">
        <w:t xml:space="preserve">  The business continuity plan should </w:t>
      </w:r>
      <w:r w:rsidR="00CA704B">
        <w:t>explain what will be done to handle</w:t>
      </w:r>
      <w:r w:rsidR="006A205A">
        <w:t xml:space="preserve"> the emotional impact of such an event and include </w:t>
      </w:r>
      <w:r w:rsidR="00CA704B">
        <w:t>information about</w:t>
      </w:r>
      <w:r w:rsidR="006A205A">
        <w:t xml:space="preserve"> the professional and specialist help available.  Similarly, planning </w:t>
      </w:r>
      <w:r w:rsidR="00CA704B">
        <w:t xml:space="preserve">how </w:t>
      </w:r>
      <w:r w:rsidR="006A205A">
        <w:t xml:space="preserve">to deal with extensive social media and press interest </w:t>
      </w:r>
      <w:r w:rsidR="0043699C">
        <w:t>should</w:t>
      </w:r>
      <w:r w:rsidR="00F92CBA">
        <w:t xml:space="preserve"> </w:t>
      </w:r>
      <w:r w:rsidR="00275AEC">
        <w:t>be considered</w:t>
      </w:r>
      <w:r w:rsidR="001D5B3A">
        <w:t>.</w:t>
      </w:r>
    </w:p>
    <w:p w14:paraId="75272786" w14:textId="77777777" w:rsidR="009D571D" w:rsidRPr="009D571D" w:rsidRDefault="009D571D" w:rsidP="009D571D">
      <w:pPr>
        <w:pStyle w:val="ListParagraph"/>
        <w:numPr>
          <w:ilvl w:val="0"/>
          <w:numId w:val="0"/>
        </w:numPr>
        <w:spacing w:after="160"/>
        <w:rPr>
          <w:rStyle w:val="Hyperlink"/>
          <w:rFonts w:cs="Arial"/>
          <w:color w:val="auto"/>
          <w:u w:val="none"/>
          <w:lang w:val="en"/>
        </w:rPr>
      </w:pPr>
    </w:p>
    <w:p w14:paraId="7A242EDF" w14:textId="77777777" w:rsidR="00D02261" w:rsidRPr="009202AB" w:rsidRDefault="00B71C1A" w:rsidP="00766243">
      <w:pPr>
        <w:pStyle w:val="ListParagraph"/>
        <w:numPr>
          <w:ilvl w:val="0"/>
          <w:numId w:val="28"/>
        </w:numPr>
        <w:spacing w:after="160"/>
        <w:ind w:left="0" w:firstLine="0"/>
        <w:rPr>
          <w:rStyle w:val="Hyperlink"/>
          <w:rFonts w:cs="Arial"/>
          <w:color w:val="0D0D0D" w:themeColor="text1" w:themeTint="F2"/>
          <w:u w:val="none"/>
          <w:lang w:val="en"/>
        </w:rPr>
      </w:pPr>
      <w:r w:rsidRPr="00790F31">
        <w:rPr>
          <w:rFonts w:cs="Arial"/>
          <w:lang w:val="en"/>
        </w:rPr>
        <w:t>P</w:t>
      </w:r>
      <w:r w:rsidR="00D02261" w:rsidRPr="00790F31">
        <w:rPr>
          <w:rFonts w:cs="Arial"/>
          <w:lang w:val="en"/>
        </w:rPr>
        <w:t>ost</w:t>
      </w:r>
      <w:r w:rsidR="00D02261">
        <w:rPr>
          <w:rStyle w:val="Hyperlink"/>
          <w:color w:val="auto"/>
          <w:u w:val="none"/>
        </w:rPr>
        <w:t xml:space="preserve"> incident</w:t>
      </w:r>
      <w:r w:rsidR="009202AB">
        <w:rPr>
          <w:rStyle w:val="Hyperlink"/>
          <w:color w:val="auto"/>
          <w:u w:val="none"/>
        </w:rPr>
        <w:t xml:space="preserve"> evaluation</w:t>
      </w:r>
      <w:r w:rsidR="00D02261">
        <w:rPr>
          <w:rStyle w:val="Hyperlink"/>
          <w:color w:val="auto"/>
          <w:u w:val="none"/>
        </w:rPr>
        <w:t xml:space="preserve"> is essential</w:t>
      </w:r>
      <w:r w:rsidR="009202AB">
        <w:rPr>
          <w:rStyle w:val="Hyperlink"/>
          <w:color w:val="auto"/>
          <w:u w:val="none"/>
        </w:rPr>
        <w:t xml:space="preserve"> and </w:t>
      </w:r>
      <w:r w:rsidR="007516C9">
        <w:rPr>
          <w:rStyle w:val="Hyperlink"/>
          <w:color w:val="auto"/>
          <w:u w:val="none"/>
        </w:rPr>
        <w:t>t</w:t>
      </w:r>
      <w:r w:rsidR="00D02261">
        <w:rPr>
          <w:rStyle w:val="Hyperlink"/>
          <w:color w:val="auto"/>
          <w:u w:val="none"/>
        </w:rPr>
        <w:t>ime</w:t>
      </w:r>
      <w:r w:rsidR="007516C9">
        <w:rPr>
          <w:rStyle w:val="Hyperlink"/>
          <w:color w:val="auto"/>
          <w:u w:val="none"/>
        </w:rPr>
        <w:t xml:space="preserve"> must be made to </w:t>
      </w:r>
      <w:r w:rsidR="00D02261">
        <w:rPr>
          <w:rStyle w:val="Hyperlink"/>
          <w:color w:val="auto"/>
          <w:u w:val="none"/>
        </w:rPr>
        <w:t>bring together key players to review and evalu</w:t>
      </w:r>
      <w:r w:rsidR="007516C9">
        <w:rPr>
          <w:rStyle w:val="Hyperlink"/>
          <w:color w:val="auto"/>
          <w:u w:val="none"/>
        </w:rPr>
        <w:t>a</w:t>
      </w:r>
      <w:r w:rsidR="00D02261">
        <w:rPr>
          <w:rStyle w:val="Hyperlink"/>
          <w:color w:val="auto"/>
          <w:u w:val="none"/>
        </w:rPr>
        <w:t>te how the security plans in place stood up to the task</w:t>
      </w:r>
      <w:r w:rsidR="007516C9">
        <w:rPr>
          <w:rStyle w:val="Hyperlink"/>
          <w:color w:val="auto"/>
          <w:u w:val="none"/>
        </w:rPr>
        <w:t xml:space="preserve">.  Time should be invested </w:t>
      </w:r>
      <w:r w:rsidR="00D02261">
        <w:rPr>
          <w:rStyle w:val="Hyperlink"/>
          <w:color w:val="auto"/>
          <w:u w:val="none"/>
        </w:rPr>
        <w:t xml:space="preserve">to debrief and elicit feedback from all those affected, including staff, pupils and parents. </w:t>
      </w:r>
      <w:r w:rsidR="00E829F9">
        <w:rPr>
          <w:rStyle w:val="Hyperlink"/>
          <w:color w:val="auto"/>
          <w:u w:val="none"/>
        </w:rPr>
        <w:t xml:space="preserve"> </w:t>
      </w:r>
      <w:r w:rsidR="00D02261">
        <w:rPr>
          <w:rStyle w:val="Hyperlink"/>
          <w:color w:val="auto"/>
          <w:u w:val="none"/>
        </w:rPr>
        <w:t xml:space="preserve">Undertaking such a critical review of the security and business continuity </w:t>
      </w:r>
      <w:r w:rsidR="000D468F">
        <w:rPr>
          <w:rStyle w:val="Hyperlink"/>
          <w:color w:val="auto"/>
          <w:u w:val="none"/>
        </w:rPr>
        <w:t>plans should</w:t>
      </w:r>
      <w:r w:rsidR="00D02261">
        <w:rPr>
          <w:rStyle w:val="Hyperlink"/>
          <w:color w:val="auto"/>
          <w:u w:val="none"/>
        </w:rPr>
        <w:t xml:space="preserve"> identify lessons learnt, </w:t>
      </w:r>
      <w:r w:rsidR="00850051">
        <w:rPr>
          <w:rStyle w:val="Hyperlink"/>
          <w:color w:val="auto"/>
          <w:u w:val="none"/>
        </w:rPr>
        <w:t xml:space="preserve">any actions needed </w:t>
      </w:r>
      <w:r w:rsidR="00D02261">
        <w:rPr>
          <w:rStyle w:val="Hyperlink"/>
          <w:color w:val="auto"/>
          <w:u w:val="none"/>
        </w:rPr>
        <w:t xml:space="preserve">to improve and ensure the ongoing development of the </w:t>
      </w:r>
      <w:r w:rsidR="007516C9">
        <w:rPr>
          <w:rStyle w:val="Hyperlink"/>
          <w:color w:val="auto"/>
          <w:u w:val="none"/>
        </w:rPr>
        <w:t xml:space="preserve">school </w:t>
      </w:r>
      <w:r w:rsidR="00D02261">
        <w:rPr>
          <w:rStyle w:val="Hyperlink"/>
          <w:color w:val="auto"/>
          <w:u w:val="none"/>
        </w:rPr>
        <w:t xml:space="preserve">security </w:t>
      </w:r>
      <w:r w:rsidR="007516C9">
        <w:rPr>
          <w:rStyle w:val="Hyperlink"/>
          <w:color w:val="auto"/>
          <w:u w:val="none"/>
        </w:rPr>
        <w:t xml:space="preserve">policy and </w:t>
      </w:r>
      <w:r w:rsidR="00D02261">
        <w:rPr>
          <w:rStyle w:val="Hyperlink"/>
          <w:color w:val="auto"/>
          <w:u w:val="none"/>
        </w:rPr>
        <w:t>plan.</w:t>
      </w:r>
    </w:p>
    <w:p w14:paraId="59271021" w14:textId="77777777" w:rsidR="003B5FBB" w:rsidRDefault="003B5FBB" w:rsidP="003B5FBB">
      <w:pPr>
        <w:pStyle w:val="ListParagraph"/>
        <w:numPr>
          <w:ilvl w:val="0"/>
          <w:numId w:val="0"/>
        </w:numPr>
        <w:spacing w:after="160"/>
        <w:rPr>
          <w:rStyle w:val="Hyperlink"/>
          <w:color w:val="auto"/>
          <w:u w:val="none"/>
        </w:rPr>
      </w:pPr>
    </w:p>
    <w:p w14:paraId="4AA2AA37" w14:textId="77777777" w:rsidR="0073616A" w:rsidRDefault="0073616A" w:rsidP="00766243">
      <w:pPr>
        <w:pStyle w:val="ListParagraph"/>
        <w:numPr>
          <w:ilvl w:val="0"/>
          <w:numId w:val="28"/>
        </w:numPr>
        <w:spacing w:after="160"/>
        <w:ind w:left="0" w:firstLine="0"/>
        <w:rPr>
          <w:rStyle w:val="Hyperlink"/>
          <w:color w:val="auto"/>
          <w:u w:val="none"/>
        </w:rPr>
      </w:pPr>
      <w:r w:rsidRPr="00E829F9">
        <w:rPr>
          <w:rStyle w:val="Hyperlink"/>
          <w:color w:val="auto"/>
          <w:u w:val="none"/>
        </w:rPr>
        <w:t xml:space="preserve">The Royal Society for the Prevention of Accidents (RoSPA) in the </w:t>
      </w:r>
      <w:hyperlink r:id="rId35" w:history="1">
        <w:r w:rsidRPr="00E829F9">
          <w:rPr>
            <w:rStyle w:val="Hyperlink"/>
          </w:rPr>
          <w:t>Safety and Disaster Management - RoSPA</w:t>
        </w:r>
      </w:hyperlink>
      <w:r w:rsidRPr="00E829F9">
        <w:rPr>
          <w:rStyle w:val="Hyperlink"/>
          <w:color w:val="auto"/>
          <w:u w:val="none"/>
        </w:rPr>
        <w:t xml:space="preserve"> guidance provides a step by step approach to preparing, managing, recovering and learning from a </w:t>
      </w:r>
      <w:r w:rsidR="006A0B22" w:rsidRPr="00E829F9">
        <w:rPr>
          <w:rStyle w:val="Hyperlink"/>
          <w:color w:val="auto"/>
          <w:u w:val="none"/>
        </w:rPr>
        <w:t>serious</w:t>
      </w:r>
      <w:r w:rsidRPr="00E829F9">
        <w:rPr>
          <w:rStyle w:val="Hyperlink"/>
          <w:color w:val="auto"/>
          <w:u w:val="none"/>
        </w:rPr>
        <w:t xml:space="preserve"> incident.  This framework will be a useful tool for schools to follow especially if new to security or emergency planning.</w:t>
      </w:r>
      <w:r w:rsidR="003B5FBB">
        <w:rPr>
          <w:rStyle w:val="Hyperlink"/>
          <w:color w:val="auto"/>
          <w:u w:val="none"/>
        </w:rPr>
        <w:t xml:space="preserve"> </w:t>
      </w:r>
    </w:p>
    <w:p w14:paraId="5D68CCDB" w14:textId="77777777" w:rsidR="00C92A6E" w:rsidRPr="00C92A6E" w:rsidRDefault="00C92A6E" w:rsidP="00C92A6E">
      <w:pPr>
        <w:pStyle w:val="ListParagraph"/>
        <w:numPr>
          <w:ilvl w:val="0"/>
          <w:numId w:val="0"/>
        </w:numPr>
        <w:ind w:left="720"/>
        <w:rPr>
          <w:rFonts w:cs="Arial"/>
          <w:lang w:val="en"/>
        </w:rPr>
      </w:pPr>
    </w:p>
    <w:p w14:paraId="1887D556" w14:textId="77777777" w:rsidR="00C22A95" w:rsidRPr="00C22A95" w:rsidRDefault="00C762D7" w:rsidP="00C762D7">
      <w:pPr>
        <w:pStyle w:val="Heading1"/>
      </w:pPr>
      <w:bookmarkStart w:id="65" w:name="_Toc524949507"/>
      <w:bookmarkStart w:id="66" w:name="_Toc529441988"/>
      <w:r>
        <w:lastRenderedPageBreak/>
        <w:t xml:space="preserve">Annex A: </w:t>
      </w:r>
      <w:r w:rsidR="00813416">
        <w:t>Useful l</w:t>
      </w:r>
      <w:r w:rsidR="00C22A95">
        <w:t>inks to security advice and guidance</w:t>
      </w:r>
      <w:bookmarkEnd w:id="65"/>
      <w:bookmarkEnd w:id="66"/>
      <w:r w:rsidR="00C22A95">
        <w:t xml:space="preserve"> </w:t>
      </w:r>
    </w:p>
    <w:tbl>
      <w:tblPr>
        <w:tblStyle w:val="TableGrid"/>
        <w:tblW w:w="9918" w:type="dxa"/>
        <w:tblLayout w:type="fixed"/>
        <w:tblLook w:val="04A0" w:firstRow="1" w:lastRow="0" w:firstColumn="1" w:lastColumn="0" w:noHBand="0" w:noVBand="1"/>
        <w:tblCaption w:val="Annex A"/>
        <w:tblDescription w:val="Useful links to security advice and guidance"/>
      </w:tblPr>
      <w:tblGrid>
        <w:gridCol w:w="1838"/>
        <w:gridCol w:w="4961"/>
        <w:gridCol w:w="3119"/>
      </w:tblGrid>
      <w:tr w:rsidR="00F75B15" w:rsidRPr="000721B4" w14:paraId="49049D9B" w14:textId="77777777" w:rsidTr="00D9667D">
        <w:trPr>
          <w:trHeight w:val="315"/>
          <w:tblHeader/>
        </w:trPr>
        <w:tc>
          <w:tcPr>
            <w:tcW w:w="1838" w:type="dxa"/>
            <w:shd w:val="clear" w:color="auto" w:fill="CFDCE3"/>
            <w:hideMark/>
          </w:tcPr>
          <w:p w14:paraId="2E100DAC" w14:textId="77777777" w:rsidR="00F75B15" w:rsidRPr="000721B4" w:rsidRDefault="00F75B15" w:rsidP="00CD7032">
            <w:pPr>
              <w:rPr>
                <w:rFonts w:cs="Arial"/>
                <w:b/>
              </w:rPr>
            </w:pPr>
            <w:r w:rsidRPr="000721B4">
              <w:rPr>
                <w:rFonts w:cs="Arial"/>
                <w:b/>
              </w:rPr>
              <w:t xml:space="preserve">Subject Area </w:t>
            </w:r>
          </w:p>
        </w:tc>
        <w:tc>
          <w:tcPr>
            <w:tcW w:w="4961" w:type="dxa"/>
            <w:shd w:val="clear" w:color="auto" w:fill="CFDCE3"/>
            <w:hideMark/>
          </w:tcPr>
          <w:p w14:paraId="38E959A0" w14:textId="77777777" w:rsidR="00F75B15" w:rsidRPr="000721B4" w:rsidRDefault="00F75B15" w:rsidP="00CD7032">
            <w:pPr>
              <w:rPr>
                <w:rFonts w:cs="Arial"/>
                <w:b/>
              </w:rPr>
            </w:pPr>
            <w:r w:rsidRPr="000721B4">
              <w:rPr>
                <w:rFonts w:cs="Arial"/>
                <w:b/>
              </w:rPr>
              <w:t xml:space="preserve">Advice guidance </w:t>
            </w:r>
          </w:p>
        </w:tc>
        <w:tc>
          <w:tcPr>
            <w:tcW w:w="3119" w:type="dxa"/>
            <w:shd w:val="clear" w:color="auto" w:fill="CFDCE3"/>
            <w:hideMark/>
          </w:tcPr>
          <w:p w14:paraId="6B20164E" w14:textId="77777777" w:rsidR="00F75B15" w:rsidRPr="000721B4" w:rsidRDefault="00F75B15" w:rsidP="00CD7032">
            <w:pPr>
              <w:rPr>
                <w:rFonts w:cs="Arial"/>
                <w:b/>
              </w:rPr>
            </w:pPr>
            <w:r w:rsidRPr="000721B4">
              <w:rPr>
                <w:rFonts w:cs="Arial"/>
                <w:b/>
              </w:rPr>
              <w:t xml:space="preserve">Source </w:t>
            </w:r>
          </w:p>
        </w:tc>
      </w:tr>
      <w:tr w:rsidR="00F75B15" w:rsidRPr="000721B4" w14:paraId="2F04A947" w14:textId="77777777" w:rsidTr="00D9667D">
        <w:trPr>
          <w:trHeight w:val="1200"/>
        </w:trPr>
        <w:tc>
          <w:tcPr>
            <w:tcW w:w="1838" w:type="dxa"/>
            <w:hideMark/>
          </w:tcPr>
          <w:p w14:paraId="511F131B" w14:textId="77777777" w:rsidR="00F75B15" w:rsidRPr="009D571D" w:rsidRDefault="00F75B15" w:rsidP="00CD7032">
            <w:pPr>
              <w:rPr>
                <w:rFonts w:cs="Arial"/>
                <w:b/>
              </w:rPr>
            </w:pPr>
            <w:r w:rsidRPr="009D571D">
              <w:rPr>
                <w:rFonts w:cs="Arial"/>
                <w:b/>
              </w:rPr>
              <w:t xml:space="preserve">Act 4 Youth </w:t>
            </w:r>
          </w:p>
        </w:tc>
        <w:tc>
          <w:tcPr>
            <w:tcW w:w="4961" w:type="dxa"/>
            <w:hideMark/>
          </w:tcPr>
          <w:p w14:paraId="302CDDCF" w14:textId="77777777" w:rsidR="005D2B52" w:rsidRDefault="00E05B58" w:rsidP="00E05B58">
            <w:pPr>
              <w:spacing w:line="240" w:lineRule="auto"/>
              <w:rPr>
                <w:rFonts w:cs="Arial"/>
                <w:lang w:val="en"/>
              </w:rPr>
            </w:pPr>
            <w:r w:rsidRPr="009D571D">
              <w:rPr>
                <w:rFonts w:cs="Arial"/>
                <w:lang w:val="en"/>
              </w:rPr>
              <w:t xml:space="preserve">Counter Terrorism Police have now launched the first ever safety campaign </w:t>
            </w:r>
            <w:r w:rsidR="005D2B52" w:rsidRPr="009D571D">
              <w:rPr>
                <w:rFonts w:cs="Arial"/>
                <w:lang w:val="en"/>
              </w:rPr>
              <w:t>to take terrorism safety advice into the UK’s classrooms and youth organisations</w:t>
            </w:r>
            <w:r w:rsidR="005D2B52">
              <w:rPr>
                <w:rFonts w:cs="Arial"/>
                <w:lang w:val="en"/>
              </w:rPr>
              <w:t>.</w:t>
            </w:r>
            <w:r>
              <w:rPr>
                <w:rFonts w:cs="Arial"/>
                <w:lang w:val="en"/>
              </w:rPr>
              <w:t xml:space="preserve"> </w:t>
            </w:r>
          </w:p>
          <w:p w14:paraId="4446105C" w14:textId="77777777" w:rsidR="00E05B58" w:rsidRPr="009D571D" w:rsidRDefault="00E05B58" w:rsidP="005D2B52">
            <w:pPr>
              <w:spacing w:line="240" w:lineRule="auto"/>
              <w:rPr>
                <w:rFonts w:cs="Arial"/>
              </w:rPr>
            </w:pPr>
            <w:r>
              <w:rPr>
                <w:rFonts w:cs="Arial"/>
                <w:lang w:val="en"/>
              </w:rPr>
              <w:t>C</w:t>
            </w:r>
            <w:r w:rsidR="00F75B15" w:rsidRPr="009D571D">
              <w:rPr>
                <w:rFonts w:cs="Arial"/>
                <w:lang w:val="en"/>
              </w:rPr>
              <w:t>ollaborat</w:t>
            </w:r>
            <w:r>
              <w:rPr>
                <w:rFonts w:cs="Arial"/>
                <w:lang w:val="en"/>
              </w:rPr>
              <w:t>ing</w:t>
            </w:r>
            <w:r w:rsidR="005D2B52">
              <w:rPr>
                <w:rFonts w:cs="Arial"/>
                <w:lang w:val="en"/>
              </w:rPr>
              <w:t xml:space="preserve"> </w:t>
            </w:r>
            <w:r w:rsidR="00F75B15" w:rsidRPr="009D571D">
              <w:rPr>
                <w:rFonts w:cs="Arial"/>
                <w:lang w:val="en"/>
              </w:rPr>
              <w:t>with specialists from the PSHE Association and Girlguiding</w:t>
            </w:r>
            <w:r w:rsidR="005D2B52">
              <w:rPr>
                <w:rFonts w:cs="Arial"/>
                <w:lang w:val="en"/>
              </w:rPr>
              <w:t>, t</w:t>
            </w:r>
            <w:r w:rsidRPr="00E05B58">
              <w:rPr>
                <w:rFonts w:cs="Arial"/>
                <w:lang w:val="en"/>
              </w:rPr>
              <w:t>his resource</w:t>
            </w:r>
            <w:r>
              <w:rPr>
                <w:rFonts w:cs="Arial"/>
                <w:lang w:val="en"/>
              </w:rPr>
              <w:t xml:space="preserve"> is designed</w:t>
            </w:r>
            <w:r w:rsidR="005D2B52">
              <w:rPr>
                <w:rFonts w:cs="Arial"/>
                <w:lang w:val="en"/>
              </w:rPr>
              <w:t xml:space="preserve"> to be used</w:t>
            </w:r>
            <w:r w:rsidRPr="00E05B58">
              <w:rPr>
                <w:rFonts w:cs="Arial"/>
                <w:lang w:val="en"/>
              </w:rPr>
              <w:t xml:space="preserve"> to teach 11-16 year olds how to act in the unlikely event they are caught in a gun or knife attack</w:t>
            </w:r>
            <w:r w:rsidR="005D2B52">
              <w:rPr>
                <w:rFonts w:cs="Arial"/>
                <w:lang w:val="en"/>
              </w:rPr>
              <w:t>.  T</w:t>
            </w:r>
            <w:r w:rsidRPr="00E05B58">
              <w:rPr>
                <w:rFonts w:cs="Arial"/>
                <w:lang w:val="en"/>
              </w:rPr>
              <w:t>he ACT for YOUTH campaign reinvents the successful ‘Run, Hide, Tell’ public information films for a new generation</w:t>
            </w:r>
            <w:r w:rsidR="005D2B52">
              <w:rPr>
                <w:rFonts w:cs="Arial"/>
                <w:lang w:val="en"/>
              </w:rPr>
              <w:t xml:space="preserve"> and </w:t>
            </w:r>
            <w:r>
              <w:rPr>
                <w:rFonts w:cs="Arial"/>
                <w:lang w:val="en"/>
              </w:rPr>
              <w:t>includes a</w:t>
            </w:r>
            <w:r w:rsidRPr="00E05B58">
              <w:rPr>
                <w:rFonts w:cs="Arial"/>
                <w:lang w:val="en"/>
              </w:rPr>
              <w:t xml:space="preserve">n animated core film  </w:t>
            </w:r>
            <w:r>
              <w:rPr>
                <w:rFonts w:cs="Arial"/>
                <w:lang w:val="en"/>
              </w:rPr>
              <w:t>to show pupil</w:t>
            </w:r>
            <w:r w:rsidRPr="00E05B58">
              <w:rPr>
                <w:rFonts w:cs="Arial"/>
                <w:lang w:val="en"/>
              </w:rPr>
              <w:t>s</w:t>
            </w:r>
            <w:r>
              <w:rPr>
                <w:rFonts w:cs="Arial"/>
                <w:lang w:val="en"/>
              </w:rPr>
              <w:t xml:space="preserve"> </w:t>
            </w:r>
            <w:r w:rsidRPr="00E05B58">
              <w:rPr>
                <w:rFonts w:cs="Arial"/>
                <w:lang w:val="en"/>
              </w:rPr>
              <w:t>what to do if they see suspicious behaviour or a suspicious item.</w:t>
            </w:r>
          </w:p>
        </w:tc>
        <w:tc>
          <w:tcPr>
            <w:tcW w:w="3119" w:type="dxa"/>
            <w:hideMark/>
          </w:tcPr>
          <w:p w14:paraId="4EEE822C" w14:textId="77B88F25" w:rsidR="00E05B58" w:rsidRPr="009D571D" w:rsidRDefault="00B76CBB" w:rsidP="00CD7032">
            <w:pPr>
              <w:rPr>
                <w:rFonts w:cs="Arial"/>
              </w:rPr>
            </w:pPr>
            <w:hyperlink r:id="rId36" w:tooltip="Run Hide Tell" w:history="1">
              <w:r w:rsidR="00664FBC" w:rsidRPr="009D571D">
                <w:rPr>
                  <w:rStyle w:val="Hyperlink"/>
                  <w:rFonts w:cs="Arial"/>
                </w:rPr>
                <w:t>https://www.gov.uk/government/news/act-for-youth-run-hide-tell</w:t>
              </w:r>
            </w:hyperlink>
          </w:p>
        </w:tc>
      </w:tr>
      <w:tr w:rsidR="00F75B15" w:rsidRPr="000721B4" w14:paraId="2EC9E06A" w14:textId="77777777" w:rsidTr="00D9667D">
        <w:trPr>
          <w:trHeight w:val="900"/>
        </w:trPr>
        <w:tc>
          <w:tcPr>
            <w:tcW w:w="1838" w:type="dxa"/>
            <w:hideMark/>
          </w:tcPr>
          <w:p w14:paraId="60DED3B8" w14:textId="77777777" w:rsidR="00F75B15" w:rsidRPr="009D571D" w:rsidRDefault="00F75B15" w:rsidP="00CD7032">
            <w:pPr>
              <w:rPr>
                <w:rFonts w:cs="Arial"/>
                <w:b/>
              </w:rPr>
            </w:pPr>
            <w:r w:rsidRPr="009D571D">
              <w:rPr>
                <w:rFonts w:cs="Arial"/>
                <w:b/>
              </w:rPr>
              <w:t>Behaviour and Discipline</w:t>
            </w:r>
          </w:p>
        </w:tc>
        <w:tc>
          <w:tcPr>
            <w:tcW w:w="4961" w:type="dxa"/>
            <w:hideMark/>
          </w:tcPr>
          <w:p w14:paraId="5F6D2C42" w14:textId="77777777" w:rsidR="00F75B15" w:rsidRPr="009D571D" w:rsidRDefault="00F75B15" w:rsidP="00CD7032">
            <w:pPr>
              <w:spacing w:line="240" w:lineRule="auto"/>
              <w:rPr>
                <w:rFonts w:cs="Arial"/>
              </w:rPr>
            </w:pPr>
            <w:r w:rsidRPr="009D571D">
              <w:rPr>
                <w:rFonts w:cs="Arial"/>
              </w:rPr>
              <w:t>This is guidance for school leaders and staff on developing a school behaviour policy, and a checklist of actions to take to encourage good behaviour.</w:t>
            </w:r>
          </w:p>
        </w:tc>
        <w:tc>
          <w:tcPr>
            <w:tcW w:w="3119" w:type="dxa"/>
            <w:hideMark/>
          </w:tcPr>
          <w:p w14:paraId="7A47C7D3" w14:textId="77777777" w:rsidR="00F75B15" w:rsidRPr="009D571D" w:rsidRDefault="00B76CBB" w:rsidP="00CD7032">
            <w:pPr>
              <w:rPr>
                <w:rFonts w:cs="Arial"/>
              </w:rPr>
            </w:pPr>
            <w:hyperlink r:id="rId37" w:tooltip="Guidance on behaviour and discipline in schools" w:history="1">
              <w:r w:rsidR="00F75B15" w:rsidRPr="009D571D">
                <w:rPr>
                  <w:rStyle w:val="Hyperlink"/>
                  <w:rFonts w:cs="Arial"/>
                </w:rPr>
                <w:t>https://www.gov.uk/government/publications/behaviour-and-discipline-in-schools</w:t>
              </w:r>
            </w:hyperlink>
          </w:p>
        </w:tc>
      </w:tr>
      <w:tr w:rsidR="00F75B15" w:rsidRPr="000721B4" w14:paraId="682C31E8" w14:textId="77777777" w:rsidTr="00D9667D">
        <w:trPr>
          <w:trHeight w:val="600"/>
        </w:trPr>
        <w:tc>
          <w:tcPr>
            <w:tcW w:w="1838" w:type="dxa"/>
          </w:tcPr>
          <w:p w14:paraId="11B3189B" w14:textId="77777777" w:rsidR="00F75B15" w:rsidRPr="009D571D" w:rsidRDefault="00F75B15" w:rsidP="00CD7032">
            <w:pPr>
              <w:rPr>
                <w:rFonts w:cs="Arial"/>
              </w:rPr>
            </w:pPr>
          </w:p>
        </w:tc>
        <w:tc>
          <w:tcPr>
            <w:tcW w:w="4961" w:type="dxa"/>
          </w:tcPr>
          <w:p w14:paraId="1EC39A79" w14:textId="77777777" w:rsidR="00F75B15" w:rsidRPr="009D571D" w:rsidRDefault="00F75B15" w:rsidP="009D571D">
            <w:pPr>
              <w:spacing w:before="100" w:beforeAutospacing="1" w:after="100" w:afterAutospacing="1" w:line="240" w:lineRule="auto"/>
              <w:rPr>
                <w:rFonts w:cs="Arial"/>
                <w:lang w:val="en"/>
              </w:rPr>
            </w:pPr>
            <w:r w:rsidRPr="009D571D">
              <w:rPr>
                <w:rFonts w:cs="Arial"/>
                <w:color w:val="auto"/>
                <w:lang w:val="en"/>
              </w:rPr>
              <w:t>This publication is Tom Bennett’s independent review on behaviour in schools and the government’s response.</w:t>
            </w:r>
          </w:p>
        </w:tc>
        <w:tc>
          <w:tcPr>
            <w:tcW w:w="3119" w:type="dxa"/>
          </w:tcPr>
          <w:p w14:paraId="5109D538" w14:textId="77777777" w:rsidR="00F75B15" w:rsidRPr="009D571D" w:rsidRDefault="00B76CBB" w:rsidP="00CD7032">
            <w:pPr>
              <w:rPr>
                <w:rFonts w:cs="Arial"/>
              </w:rPr>
            </w:pPr>
            <w:hyperlink r:id="rId38" w:tooltip="Behaviour in Schools" w:history="1">
              <w:r w:rsidR="00F75B15" w:rsidRPr="009D571D">
                <w:rPr>
                  <w:rStyle w:val="Hyperlink"/>
                  <w:rFonts w:cs="Arial"/>
                </w:rPr>
                <w:t>https://www.gov.uk/government/publications/behaviour-in-schools</w:t>
              </w:r>
            </w:hyperlink>
          </w:p>
          <w:p w14:paraId="0145A734" w14:textId="77777777" w:rsidR="00F75B15" w:rsidRPr="009D571D" w:rsidRDefault="00F75B15" w:rsidP="00CD7032">
            <w:pPr>
              <w:rPr>
                <w:rFonts w:cs="Arial"/>
              </w:rPr>
            </w:pPr>
          </w:p>
        </w:tc>
      </w:tr>
      <w:tr w:rsidR="00F75B15" w:rsidRPr="000721B4" w14:paraId="777C2EC4" w14:textId="77777777" w:rsidTr="00D9667D">
        <w:trPr>
          <w:trHeight w:val="600"/>
        </w:trPr>
        <w:tc>
          <w:tcPr>
            <w:tcW w:w="1838" w:type="dxa"/>
            <w:hideMark/>
          </w:tcPr>
          <w:p w14:paraId="02837E15" w14:textId="77777777" w:rsidR="00F75B15" w:rsidRPr="009D571D" w:rsidRDefault="00F75B15" w:rsidP="00CD7032">
            <w:pPr>
              <w:rPr>
                <w:rFonts w:cs="Arial"/>
              </w:rPr>
            </w:pPr>
            <w:r w:rsidRPr="009D571D">
              <w:rPr>
                <w:rFonts w:cs="Arial"/>
              </w:rPr>
              <w:t> </w:t>
            </w:r>
          </w:p>
        </w:tc>
        <w:tc>
          <w:tcPr>
            <w:tcW w:w="4961" w:type="dxa"/>
            <w:hideMark/>
          </w:tcPr>
          <w:p w14:paraId="0988A0AF" w14:textId="77777777" w:rsidR="00F75B15" w:rsidRPr="009D571D" w:rsidRDefault="00F75B15" w:rsidP="009A292B">
            <w:pPr>
              <w:spacing w:line="240" w:lineRule="auto"/>
              <w:rPr>
                <w:rFonts w:cs="Arial"/>
              </w:rPr>
            </w:pPr>
            <w:r w:rsidRPr="009D571D">
              <w:rPr>
                <w:rFonts w:cs="Arial"/>
                <w:lang w:val="en"/>
              </w:rPr>
              <w:t xml:space="preserve">This guidance </w:t>
            </w:r>
            <w:r w:rsidR="009A292B" w:rsidRPr="009D571D">
              <w:rPr>
                <w:rFonts w:cs="Arial"/>
                <w:lang w:val="en"/>
              </w:rPr>
              <w:t xml:space="preserve">for governing bodies, headteachers and school staff </w:t>
            </w:r>
            <w:r w:rsidRPr="009D571D">
              <w:rPr>
                <w:rFonts w:cs="Arial"/>
                <w:lang w:val="en"/>
              </w:rPr>
              <w:t>explains about the use of physical restraint in schools</w:t>
            </w:r>
            <w:r w:rsidR="00C41209">
              <w:rPr>
                <w:rFonts w:cs="Arial"/>
                <w:lang w:val="en"/>
              </w:rPr>
              <w:t>.</w:t>
            </w:r>
          </w:p>
        </w:tc>
        <w:tc>
          <w:tcPr>
            <w:tcW w:w="3119" w:type="dxa"/>
            <w:hideMark/>
          </w:tcPr>
          <w:p w14:paraId="5988FDC4" w14:textId="77777777" w:rsidR="00F75B15" w:rsidRPr="009D571D" w:rsidRDefault="00B76CBB" w:rsidP="00CD7032">
            <w:pPr>
              <w:rPr>
                <w:rFonts w:cs="Arial"/>
              </w:rPr>
            </w:pPr>
            <w:hyperlink r:id="rId39" w:tooltip="Guidance on reasonable force in schools " w:history="1">
              <w:r w:rsidR="00F75B15" w:rsidRPr="009D571D">
                <w:rPr>
                  <w:rStyle w:val="Hyperlink"/>
                  <w:rFonts w:cs="Arial"/>
                </w:rPr>
                <w:t>https://www.gov.uk/government/publications/use-of-reasonable-force-in-schools</w:t>
              </w:r>
            </w:hyperlink>
          </w:p>
        </w:tc>
      </w:tr>
      <w:tr w:rsidR="00F75B15" w:rsidRPr="000721B4" w14:paraId="01FFB249" w14:textId="77777777" w:rsidTr="00D9667D">
        <w:trPr>
          <w:trHeight w:val="600"/>
        </w:trPr>
        <w:tc>
          <w:tcPr>
            <w:tcW w:w="1838" w:type="dxa"/>
            <w:hideMark/>
          </w:tcPr>
          <w:p w14:paraId="721B1FAB" w14:textId="77777777" w:rsidR="00F75B15" w:rsidRPr="009D571D" w:rsidRDefault="00F75B15" w:rsidP="00CD7032">
            <w:pPr>
              <w:rPr>
                <w:rFonts w:cs="Arial"/>
              </w:rPr>
            </w:pPr>
            <w:r w:rsidRPr="009D571D">
              <w:rPr>
                <w:rFonts w:cs="Arial"/>
              </w:rPr>
              <w:t> </w:t>
            </w:r>
          </w:p>
        </w:tc>
        <w:tc>
          <w:tcPr>
            <w:tcW w:w="4961" w:type="dxa"/>
            <w:hideMark/>
          </w:tcPr>
          <w:p w14:paraId="159AD6BD" w14:textId="77777777" w:rsidR="00F75B15" w:rsidRPr="009D571D" w:rsidRDefault="00F75B15" w:rsidP="00CD7032">
            <w:pPr>
              <w:spacing w:line="240" w:lineRule="auto"/>
              <w:rPr>
                <w:rFonts w:cs="Arial"/>
              </w:rPr>
            </w:pPr>
            <w:r w:rsidRPr="009D571D">
              <w:rPr>
                <w:rFonts w:cs="Arial"/>
                <w:lang w:val="en"/>
              </w:rPr>
              <w:t>This guidance explains the powers schools have to screen and search pupils, and to confiscate items they find.</w:t>
            </w:r>
          </w:p>
        </w:tc>
        <w:tc>
          <w:tcPr>
            <w:tcW w:w="3119" w:type="dxa"/>
            <w:hideMark/>
          </w:tcPr>
          <w:p w14:paraId="702CCEA0" w14:textId="77777777" w:rsidR="00F75B15" w:rsidRPr="009D571D" w:rsidRDefault="00B76CBB" w:rsidP="00CD7032">
            <w:pPr>
              <w:rPr>
                <w:rFonts w:cs="Arial"/>
              </w:rPr>
            </w:pPr>
            <w:hyperlink r:id="rId40" w:tooltip="Guidance on searching, screening and confiscation " w:history="1">
              <w:r w:rsidR="00F75B15" w:rsidRPr="009D571D">
                <w:rPr>
                  <w:rStyle w:val="Hyperlink"/>
                  <w:rFonts w:cs="Arial"/>
                </w:rPr>
                <w:t>https://www.gov.uk/government/publications/searching-screening-and-confiscation</w:t>
              </w:r>
            </w:hyperlink>
          </w:p>
        </w:tc>
      </w:tr>
      <w:tr w:rsidR="00F75B15" w:rsidRPr="000721B4" w14:paraId="6B98ED02" w14:textId="77777777" w:rsidTr="00D9667D">
        <w:trPr>
          <w:trHeight w:val="900"/>
        </w:trPr>
        <w:tc>
          <w:tcPr>
            <w:tcW w:w="1838" w:type="dxa"/>
          </w:tcPr>
          <w:p w14:paraId="49674C32" w14:textId="77777777" w:rsidR="00F75B15" w:rsidRPr="009D571D" w:rsidRDefault="00F75B15" w:rsidP="00CD7032">
            <w:pPr>
              <w:rPr>
                <w:rFonts w:cs="Arial"/>
                <w:b/>
              </w:rPr>
            </w:pPr>
            <w:r w:rsidRPr="009D571D">
              <w:rPr>
                <w:rFonts w:cs="Arial"/>
                <w:b/>
              </w:rPr>
              <w:t>Bomb Threats and Malicious communications</w:t>
            </w:r>
          </w:p>
        </w:tc>
        <w:tc>
          <w:tcPr>
            <w:tcW w:w="4961" w:type="dxa"/>
          </w:tcPr>
          <w:p w14:paraId="1AE3046B" w14:textId="77777777" w:rsidR="00F75B15" w:rsidRPr="009D571D" w:rsidRDefault="00F75B15" w:rsidP="00CD7032">
            <w:pPr>
              <w:spacing w:line="240" w:lineRule="auto"/>
              <w:rPr>
                <w:rFonts w:cs="Arial"/>
                <w:lang w:val="en"/>
              </w:rPr>
            </w:pPr>
            <w:r w:rsidRPr="009D571D">
              <w:rPr>
                <w:rFonts w:cs="Arial"/>
                <w:lang w:val="en"/>
              </w:rPr>
              <w:t xml:space="preserve">This guidance explains what to do if a bomb threat </w:t>
            </w:r>
            <w:r w:rsidR="009A292B">
              <w:rPr>
                <w:rFonts w:cs="Arial"/>
                <w:lang w:val="en"/>
              </w:rPr>
              <w:t xml:space="preserve">or </w:t>
            </w:r>
            <w:r w:rsidRPr="009D571D">
              <w:rPr>
                <w:rFonts w:cs="Arial"/>
                <w:lang w:val="en"/>
              </w:rPr>
              <w:t xml:space="preserve">other malicious communication is received.  </w:t>
            </w:r>
          </w:p>
        </w:tc>
        <w:tc>
          <w:tcPr>
            <w:tcW w:w="3119" w:type="dxa"/>
          </w:tcPr>
          <w:p w14:paraId="122D36B8" w14:textId="77777777" w:rsidR="00F75B15" w:rsidRPr="001D5B3A" w:rsidRDefault="00B76CBB" w:rsidP="00CD7032">
            <w:pPr>
              <w:rPr>
                <w:rStyle w:val="Hyperlink"/>
              </w:rPr>
            </w:pPr>
            <w:hyperlink r:id="rId41" w:tooltip="Guidance procedures for handling bomb threats" w:history="1">
              <w:r w:rsidR="00F75B15" w:rsidRPr="001D5B3A">
                <w:rPr>
                  <w:rStyle w:val="Hyperlink"/>
                  <w:rFonts w:eastAsiaTheme="minorHAnsi"/>
                </w:rPr>
                <w:t>https://www.gov.uk/government/publications/bomb-threats-guidance/procedures-for-handling-bomb-threats</w:t>
              </w:r>
            </w:hyperlink>
          </w:p>
        </w:tc>
      </w:tr>
      <w:tr w:rsidR="00F75B15" w:rsidRPr="000721B4" w14:paraId="3CB21E3A" w14:textId="77777777" w:rsidTr="00D9667D">
        <w:trPr>
          <w:trHeight w:val="900"/>
        </w:trPr>
        <w:tc>
          <w:tcPr>
            <w:tcW w:w="1838" w:type="dxa"/>
            <w:hideMark/>
          </w:tcPr>
          <w:p w14:paraId="64C96075" w14:textId="77777777" w:rsidR="00F75B15" w:rsidRPr="009D571D" w:rsidRDefault="00F75B15" w:rsidP="00CD7032">
            <w:pPr>
              <w:rPr>
                <w:rFonts w:cs="Arial"/>
                <w:b/>
              </w:rPr>
            </w:pPr>
            <w:r w:rsidRPr="009D571D">
              <w:rPr>
                <w:rFonts w:cs="Arial"/>
                <w:b/>
              </w:rPr>
              <w:lastRenderedPageBreak/>
              <w:t xml:space="preserve">Emergency Planning Guidance </w:t>
            </w:r>
          </w:p>
        </w:tc>
        <w:tc>
          <w:tcPr>
            <w:tcW w:w="4961" w:type="dxa"/>
            <w:hideMark/>
          </w:tcPr>
          <w:p w14:paraId="1C8656BA" w14:textId="77777777" w:rsidR="00F75B15" w:rsidRPr="009D571D" w:rsidRDefault="00F75B15" w:rsidP="00CD7032">
            <w:pPr>
              <w:spacing w:line="240" w:lineRule="auto"/>
              <w:rPr>
                <w:rFonts w:cs="Arial"/>
              </w:rPr>
            </w:pPr>
            <w:r w:rsidRPr="009D571D">
              <w:rPr>
                <w:rFonts w:cs="Arial"/>
                <w:lang w:val="en"/>
              </w:rPr>
              <w:t>This guidance explains how schools and other educational settings should plan for and deal with emergencies, including severe weather and floods.</w:t>
            </w:r>
          </w:p>
        </w:tc>
        <w:tc>
          <w:tcPr>
            <w:tcW w:w="3119" w:type="dxa"/>
            <w:hideMark/>
          </w:tcPr>
          <w:p w14:paraId="68B9D876" w14:textId="77777777" w:rsidR="00F75B15" w:rsidRPr="009D571D" w:rsidRDefault="00B76CBB" w:rsidP="00CD7032">
            <w:pPr>
              <w:rPr>
                <w:rFonts w:cs="Arial"/>
              </w:rPr>
            </w:pPr>
            <w:hyperlink r:id="rId42" w:tooltip="Guidance for dealing with emergencies" w:history="1">
              <w:r w:rsidR="00F75B15" w:rsidRPr="009D571D">
                <w:rPr>
                  <w:rStyle w:val="Hyperlink"/>
                  <w:rFonts w:cs="Arial"/>
                </w:rPr>
                <w:t>https://www.gov.uk/guidance/emergencies-and-severe-weather-schools-and-early-years-settings</w:t>
              </w:r>
            </w:hyperlink>
          </w:p>
        </w:tc>
      </w:tr>
      <w:tr w:rsidR="00F75B15" w:rsidRPr="000721B4" w14:paraId="241481B6" w14:textId="77777777" w:rsidTr="00D9667D">
        <w:trPr>
          <w:trHeight w:val="1200"/>
        </w:trPr>
        <w:tc>
          <w:tcPr>
            <w:tcW w:w="1838" w:type="dxa"/>
          </w:tcPr>
          <w:p w14:paraId="183E7E79" w14:textId="77777777" w:rsidR="00F75B15" w:rsidRPr="009D571D" w:rsidRDefault="00F75B15" w:rsidP="00CD7032">
            <w:pPr>
              <w:rPr>
                <w:rFonts w:cs="Arial"/>
                <w:b/>
              </w:rPr>
            </w:pPr>
          </w:p>
        </w:tc>
        <w:tc>
          <w:tcPr>
            <w:tcW w:w="4961" w:type="dxa"/>
          </w:tcPr>
          <w:p w14:paraId="3086B4E9" w14:textId="77777777" w:rsidR="00F75B15" w:rsidRPr="009D571D" w:rsidRDefault="00F75B15" w:rsidP="001322B9">
            <w:pPr>
              <w:spacing w:line="240" w:lineRule="auto"/>
              <w:rPr>
                <w:rFonts w:cs="Arial"/>
              </w:rPr>
            </w:pPr>
            <w:r w:rsidRPr="009D571D">
              <w:rPr>
                <w:rFonts w:cs="Arial"/>
                <w:lang w:val="en"/>
              </w:rPr>
              <w:t>Th</w:t>
            </w:r>
            <w:r w:rsidR="009A292B">
              <w:rPr>
                <w:rFonts w:cs="Arial"/>
                <w:lang w:val="en"/>
              </w:rPr>
              <w:t>is</w:t>
            </w:r>
            <w:r w:rsidRPr="009D571D">
              <w:rPr>
                <w:rFonts w:cs="Arial"/>
                <w:lang w:val="en"/>
              </w:rPr>
              <w:t xml:space="preserve"> guidance </w:t>
            </w:r>
            <w:r w:rsidR="009A292B">
              <w:rPr>
                <w:rFonts w:cs="Arial"/>
                <w:lang w:val="en"/>
              </w:rPr>
              <w:t>provides detail about</w:t>
            </w:r>
            <w:r w:rsidRPr="009D571D">
              <w:rPr>
                <w:rFonts w:cs="Arial"/>
                <w:lang w:val="en"/>
              </w:rPr>
              <w:t xml:space="preserve"> the policies, processes and documents that schools, academies and multi-academy trusts should consider when managing their estates.</w:t>
            </w:r>
          </w:p>
        </w:tc>
        <w:tc>
          <w:tcPr>
            <w:tcW w:w="3119" w:type="dxa"/>
          </w:tcPr>
          <w:p w14:paraId="3AD71707" w14:textId="77777777" w:rsidR="00F75B15" w:rsidRPr="009D571D" w:rsidRDefault="00B76CBB" w:rsidP="00CD7032">
            <w:pPr>
              <w:rPr>
                <w:rFonts w:cs="Arial"/>
              </w:rPr>
            </w:pPr>
            <w:hyperlink r:id="rId43" w:tooltip="Guidance on good estate management for schools" w:history="1">
              <w:r w:rsidR="00F75B15" w:rsidRPr="009D571D">
                <w:rPr>
                  <w:rStyle w:val="Hyperlink"/>
                  <w:rFonts w:cs="Arial"/>
                </w:rPr>
                <w:t>https://www.gov.uk/guidance/good-estate-management-for-schools</w:t>
              </w:r>
            </w:hyperlink>
          </w:p>
          <w:p w14:paraId="689B2CD9" w14:textId="77777777" w:rsidR="00F75B15" w:rsidRPr="009D571D" w:rsidRDefault="00F75B15" w:rsidP="00CD7032">
            <w:pPr>
              <w:rPr>
                <w:rFonts w:cs="Arial"/>
              </w:rPr>
            </w:pPr>
          </w:p>
        </w:tc>
      </w:tr>
      <w:tr w:rsidR="00F75B15" w:rsidRPr="000721B4" w14:paraId="5BD0607E" w14:textId="77777777" w:rsidTr="00D9667D">
        <w:trPr>
          <w:trHeight w:val="1200"/>
        </w:trPr>
        <w:tc>
          <w:tcPr>
            <w:tcW w:w="1838" w:type="dxa"/>
            <w:hideMark/>
          </w:tcPr>
          <w:p w14:paraId="41C0E6C7" w14:textId="77777777" w:rsidR="00F75B15" w:rsidRPr="009D571D" w:rsidRDefault="00F75B15" w:rsidP="00CD7032">
            <w:pPr>
              <w:rPr>
                <w:rFonts w:cs="Arial"/>
                <w:b/>
              </w:rPr>
            </w:pPr>
            <w:r w:rsidRPr="009D571D">
              <w:rPr>
                <w:rFonts w:cs="Arial"/>
                <w:b/>
              </w:rPr>
              <w:t xml:space="preserve">Gang Crime </w:t>
            </w:r>
          </w:p>
        </w:tc>
        <w:tc>
          <w:tcPr>
            <w:tcW w:w="4961" w:type="dxa"/>
            <w:hideMark/>
          </w:tcPr>
          <w:p w14:paraId="20623AF5" w14:textId="77777777" w:rsidR="00F75B15" w:rsidRPr="009D571D" w:rsidRDefault="00F75B15" w:rsidP="009A292B">
            <w:pPr>
              <w:spacing w:line="240" w:lineRule="auto"/>
              <w:rPr>
                <w:rFonts w:cs="Arial"/>
              </w:rPr>
            </w:pPr>
            <w:r w:rsidRPr="009D571D">
              <w:rPr>
                <w:rFonts w:cs="Arial"/>
                <w:lang w:val="en"/>
              </w:rPr>
              <w:t>This guidance is for leaders</w:t>
            </w:r>
            <w:r w:rsidR="00C41209" w:rsidRPr="009D571D">
              <w:rPr>
                <w:rFonts w:cs="Arial"/>
                <w:lang w:val="en"/>
              </w:rPr>
              <w:t>, senior</w:t>
            </w:r>
            <w:r w:rsidRPr="009D571D">
              <w:rPr>
                <w:rFonts w:cs="Arial"/>
                <w:lang w:val="en"/>
              </w:rPr>
              <w:t xml:space="preserve"> teams and staff in schools or colleges </w:t>
            </w:r>
            <w:r w:rsidR="009A292B">
              <w:rPr>
                <w:rFonts w:cs="Arial"/>
                <w:lang w:val="en"/>
              </w:rPr>
              <w:t xml:space="preserve">that are </w:t>
            </w:r>
            <w:r w:rsidRPr="009D571D">
              <w:rPr>
                <w:rFonts w:cs="Arial"/>
                <w:lang w:val="en"/>
              </w:rPr>
              <w:t>affected by gang or youth violence. When developing an approach, it is recommended that schools and colleges discuss ways to address youth violence with local police and community safety partners, as well as other local educational institutions.</w:t>
            </w:r>
          </w:p>
        </w:tc>
        <w:tc>
          <w:tcPr>
            <w:tcW w:w="3119" w:type="dxa"/>
            <w:hideMark/>
          </w:tcPr>
          <w:p w14:paraId="737C9A99" w14:textId="77777777" w:rsidR="00F75B15" w:rsidRPr="009D571D" w:rsidRDefault="00B76CBB" w:rsidP="00CD7032">
            <w:pPr>
              <w:rPr>
                <w:rFonts w:cs="Arial"/>
              </w:rPr>
            </w:pPr>
            <w:hyperlink r:id="rId44" w:tooltip="Advice to schools and colleges on gangs and youth violence" w:history="1">
              <w:r w:rsidR="00F75B15" w:rsidRPr="009D571D">
                <w:rPr>
                  <w:rStyle w:val="Hyperlink"/>
                  <w:rFonts w:cs="Arial"/>
                </w:rPr>
                <w:t>https://www.gov.uk/government/publications/advice-to-schools-and-colleges-on-gangs-and-youth-violence</w:t>
              </w:r>
            </w:hyperlink>
          </w:p>
          <w:p w14:paraId="0E43D85F" w14:textId="77777777" w:rsidR="00F75B15" w:rsidRPr="009D571D" w:rsidRDefault="00F75B15" w:rsidP="00CD7032">
            <w:pPr>
              <w:rPr>
                <w:rFonts w:cs="Arial"/>
              </w:rPr>
            </w:pPr>
          </w:p>
        </w:tc>
      </w:tr>
      <w:tr w:rsidR="00F75B15" w:rsidRPr="000721B4" w14:paraId="0E9BDE5A" w14:textId="77777777" w:rsidTr="00D9667D">
        <w:trPr>
          <w:trHeight w:val="1285"/>
        </w:trPr>
        <w:tc>
          <w:tcPr>
            <w:tcW w:w="1838" w:type="dxa"/>
          </w:tcPr>
          <w:p w14:paraId="6412B383" w14:textId="77777777" w:rsidR="00F75B15" w:rsidRPr="009D571D" w:rsidRDefault="00F75B15" w:rsidP="00CD7032">
            <w:pPr>
              <w:rPr>
                <w:rFonts w:cs="Arial"/>
                <w:b/>
              </w:rPr>
            </w:pPr>
            <w:r w:rsidRPr="009D571D">
              <w:rPr>
                <w:rFonts w:cs="Arial"/>
                <w:b/>
              </w:rPr>
              <w:t>Good estate Management</w:t>
            </w:r>
          </w:p>
        </w:tc>
        <w:tc>
          <w:tcPr>
            <w:tcW w:w="4961" w:type="dxa"/>
          </w:tcPr>
          <w:p w14:paraId="3C7D9E74" w14:textId="77777777" w:rsidR="00F75B15" w:rsidRPr="009D571D" w:rsidRDefault="00F75B15" w:rsidP="009A292B">
            <w:pPr>
              <w:spacing w:line="240" w:lineRule="auto"/>
              <w:rPr>
                <w:rFonts w:cs="Arial"/>
              </w:rPr>
            </w:pPr>
            <w:r w:rsidRPr="009D571D">
              <w:rPr>
                <w:rFonts w:cs="Arial"/>
                <w:lang w:val="en"/>
              </w:rPr>
              <w:t>Th</w:t>
            </w:r>
            <w:r w:rsidR="009A292B">
              <w:rPr>
                <w:rFonts w:cs="Arial"/>
                <w:lang w:val="en"/>
              </w:rPr>
              <w:t>is</w:t>
            </w:r>
            <w:r w:rsidRPr="009D571D">
              <w:rPr>
                <w:rFonts w:cs="Arial"/>
                <w:lang w:val="en"/>
              </w:rPr>
              <w:t xml:space="preserve"> guidance details the policies, processes and documents that schools, academies and multi-academy trusts should consider when managing their estates.</w:t>
            </w:r>
          </w:p>
        </w:tc>
        <w:tc>
          <w:tcPr>
            <w:tcW w:w="3119" w:type="dxa"/>
          </w:tcPr>
          <w:p w14:paraId="3A349744" w14:textId="77777777" w:rsidR="00F75B15" w:rsidRPr="009D571D" w:rsidRDefault="00B76CBB" w:rsidP="00CD7032">
            <w:pPr>
              <w:rPr>
                <w:rFonts w:cs="Arial"/>
              </w:rPr>
            </w:pPr>
            <w:hyperlink r:id="rId45" w:tooltip="Guidance on good estate management for schools" w:history="1">
              <w:r w:rsidR="00F75B15" w:rsidRPr="009D571D">
                <w:rPr>
                  <w:rStyle w:val="Hyperlink"/>
                  <w:rFonts w:cs="Arial"/>
                </w:rPr>
                <w:t>https://www.gov.uk/guidance/good-estate-management-for-schools</w:t>
              </w:r>
            </w:hyperlink>
          </w:p>
        </w:tc>
      </w:tr>
      <w:tr w:rsidR="00F75B15" w:rsidRPr="000721B4" w14:paraId="4984DEC1" w14:textId="77777777" w:rsidTr="00D9667D">
        <w:trPr>
          <w:trHeight w:val="600"/>
        </w:trPr>
        <w:tc>
          <w:tcPr>
            <w:tcW w:w="1838" w:type="dxa"/>
            <w:hideMark/>
          </w:tcPr>
          <w:p w14:paraId="0CADE396" w14:textId="77777777" w:rsidR="00F75B15" w:rsidRPr="009D571D" w:rsidRDefault="00F75B15" w:rsidP="00CD7032">
            <w:pPr>
              <w:rPr>
                <w:rFonts w:cs="Arial"/>
                <w:b/>
              </w:rPr>
            </w:pPr>
            <w:r w:rsidRPr="009D571D">
              <w:rPr>
                <w:rFonts w:cs="Arial"/>
                <w:b/>
              </w:rPr>
              <w:t xml:space="preserve">Health and Safety </w:t>
            </w:r>
          </w:p>
        </w:tc>
        <w:tc>
          <w:tcPr>
            <w:tcW w:w="4961" w:type="dxa"/>
            <w:hideMark/>
          </w:tcPr>
          <w:p w14:paraId="0600B083" w14:textId="77777777" w:rsidR="00F75B15" w:rsidRPr="009D571D" w:rsidRDefault="00F75B15" w:rsidP="00CD7032">
            <w:pPr>
              <w:spacing w:line="240" w:lineRule="auto"/>
              <w:rPr>
                <w:rFonts w:cs="Arial"/>
              </w:rPr>
            </w:pPr>
            <w:r w:rsidRPr="009D571D">
              <w:rPr>
                <w:rFonts w:cs="Arial"/>
              </w:rPr>
              <w:t>The Health and Safety at Work etc. Act 1974 (also referred to as HSWA, the HSW Act, the 1974 Act or HASAWA) is the primary piece of legislation covering occupational health and safety in Great Britain. The Health and Safety Executive, with local authorities (and other enforcing authorities) is responsible for enforcing the Act and a number of other Acts and Statutory Instruments relevant to the working environment.</w:t>
            </w:r>
          </w:p>
        </w:tc>
        <w:tc>
          <w:tcPr>
            <w:tcW w:w="3119" w:type="dxa"/>
          </w:tcPr>
          <w:p w14:paraId="63803BD9" w14:textId="77777777" w:rsidR="00F75B15" w:rsidRPr="009D571D" w:rsidRDefault="00B76CBB" w:rsidP="00CD7032">
            <w:pPr>
              <w:rPr>
                <w:rFonts w:cs="Arial"/>
              </w:rPr>
            </w:pPr>
            <w:hyperlink r:id="rId46" w:tooltip="Health and Safety at work Act 1974" w:history="1">
              <w:r w:rsidR="00F75B15" w:rsidRPr="009D571D">
                <w:rPr>
                  <w:rStyle w:val="Hyperlink"/>
                  <w:rFonts w:cs="Arial"/>
                </w:rPr>
                <w:t>http://www.hse.gov.uk/legislation/hswa.htm</w:t>
              </w:r>
            </w:hyperlink>
          </w:p>
        </w:tc>
      </w:tr>
      <w:tr w:rsidR="00F75B15" w:rsidRPr="000721B4" w14:paraId="27403C41" w14:textId="77777777" w:rsidTr="00D9667D">
        <w:trPr>
          <w:trHeight w:val="900"/>
        </w:trPr>
        <w:tc>
          <w:tcPr>
            <w:tcW w:w="1838" w:type="dxa"/>
            <w:hideMark/>
          </w:tcPr>
          <w:p w14:paraId="096273AC" w14:textId="77777777" w:rsidR="00F75B15" w:rsidRPr="009D571D" w:rsidRDefault="00F75B15" w:rsidP="00CD7032">
            <w:pPr>
              <w:rPr>
                <w:rFonts w:cs="Arial"/>
              </w:rPr>
            </w:pPr>
            <w:r w:rsidRPr="009D571D">
              <w:rPr>
                <w:rFonts w:cs="Arial"/>
              </w:rPr>
              <w:t> </w:t>
            </w:r>
          </w:p>
        </w:tc>
        <w:tc>
          <w:tcPr>
            <w:tcW w:w="4961" w:type="dxa"/>
            <w:hideMark/>
          </w:tcPr>
          <w:p w14:paraId="20FC53FE" w14:textId="77777777" w:rsidR="00F75B15" w:rsidRPr="009D571D" w:rsidRDefault="00F75B15" w:rsidP="009A292B">
            <w:pPr>
              <w:spacing w:line="240" w:lineRule="auto"/>
              <w:rPr>
                <w:rFonts w:cs="Arial"/>
              </w:rPr>
            </w:pPr>
            <w:r w:rsidRPr="009D571D">
              <w:rPr>
                <w:rFonts w:eastAsia="MS Mincho" w:cs="Arial"/>
                <w:lang w:eastAsia="ja-JP"/>
              </w:rPr>
              <w:t xml:space="preserve">This guidance </w:t>
            </w:r>
            <w:r w:rsidRPr="009D571D">
              <w:rPr>
                <w:rFonts w:cs="Arial"/>
              </w:rPr>
              <w:t xml:space="preserve">provides advice to schools and colleges about their responsibilities and duties in respect </w:t>
            </w:r>
            <w:r w:rsidR="009A292B">
              <w:rPr>
                <w:rFonts w:cs="Arial"/>
              </w:rPr>
              <w:t>of</w:t>
            </w:r>
            <w:r w:rsidRPr="009D571D">
              <w:rPr>
                <w:rFonts w:cs="Arial"/>
              </w:rPr>
              <w:t xml:space="preserve"> trips and other out of school or college activities </w:t>
            </w:r>
          </w:p>
        </w:tc>
        <w:tc>
          <w:tcPr>
            <w:tcW w:w="3119" w:type="dxa"/>
            <w:hideMark/>
          </w:tcPr>
          <w:p w14:paraId="0B2F0E32" w14:textId="77777777" w:rsidR="00F75B15" w:rsidRPr="009D571D" w:rsidRDefault="00B76CBB" w:rsidP="00CD7032">
            <w:pPr>
              <w:rPr>
                <w:rFonts w:cs="Arial"/>
              </w:rPr>
            </w:pPr>
            <w:hyperlink r:id="rId47" w:tooltip="Health and safety advice for schools and colleges" w:history="1">
              <w:r w:rsidR="00F75B15" w:rsidRPr="009D571D">
                <w:rPr>
                  <w:rStyle w:val="Hyperlink"/>
                  <w:rFonts w:cs="Arial"/>
                </w:rPr>
                <w:t>https://www.gov.uk/government/publications/health-and-safety-advice-for-schools</w:t>
              </w:r>
            </w:hyperlink>
          </w:p>
        </w:tc>
      </w:tr>
      <w:tr w:rsidR="00F75B15" w:rsidRPr="000721B4" w14:paraId="3FA1E780" w14:textId="77777777" w:rsidTr="00D9667D">
        <w:trPr>
          <w:trHeight w:val="600"/>
        </w:trPr>
        <w:tc>
          <w:tcPr>
            <w:tcW w:w="1838" w:type="dxa"/>
            <w:hideMark/>
          </w:tcPr>
          <w:p w14:paraId="665443E8" w14:textId="77777777" w:rsidR="00F75B15" w:rsidRPr="009D571D" w:rsidRDefault="00F75B15" w:rsidP="00CD7032">
            <w:pPr>
              <w:rPr>
                <w:rFonts w:cs="Arial"/>
              </w:rPr>
            </w:pPr>
            <w:r w:rsidRPr="009D571D">
              <w:rPr>
                <w:rFonts w:cs="Arial"/>
              </w:rPr>
              <w:t> </w:t>
            </w:r>
          </w:p>
        </w:tc>
        <w:tc>
          <w:tcPr>
            <w:tcW w:w="4961" w:type="dxa"/>
            <w:hideMark/>
          </w:tcPr>
          <w:p w14:paraId="49BE0142" w14:textId="77777777" w:rsidR="00F75B15" w:rsidRPr="009D571D" w:rsidRDefault="00F75B15" w:rsidP="009A292B">
            <w:pPr>
              <w:spacing w:line="240" w:lineRule="auto"/>
              <w:rPr>
                <w:rFonts w:cs="Arial"/>
              </w:rPr>
            </w:pPr>
            <w:r w:rsidRPr="009D571D">
              <w:rPr>
                <w:rFonts w:cs="Arial"/>
              </w:rPr>
              <w:t xml:space="preserve">This guidance explains </w:t>
            </w:r>
            <w:r w:rsidR="00C41209">
              <w:rPr>
                <w:rFonts w:cs="Arial"/>
              </w:rPr>
              <w:t xml:space="preserve">an </w:t>
            </w:r>
            <w:r w:rsidR="00C41209" w:rsidRPr="009D571D">
              <w:rPr>
                <w:rFonts w:cs="Arial"/>
              </w:rPr>
              <w:t>employer’s</w:t>
            </w:r>
            <w:r w:rsidRPr="009D571D">
              <w:rPr>
                <w:rFonts w:cs="Arial"/>
              </w:rPr>
              <w:t xml:space="preserve"> responsibilities </w:t>
            </w:r>
            <w:r w:rsidR="009A292B">
              <w:rPr>
                <w:rFonts w:cs="Arial"/>
              </w:rPr>
              <w:t xml:space="preserve">in relation to </w:t>
            </w:r>
            <w:r w:rsidRPr="009D571D">
              <w:rPr>
                <w:rFonts w:cs="Arial"/>
              </w:rPr>
              <w:t>health and safety management.</w:t>
            </w:r>
          </w:p>
        </w:tc>
        <w:tc>
          <w:tcPr>
            <w:tcW w:w="3119" w:type="dxa"/>
            <w:hideMark/>
          </w:tcPr>
          <w:p w14:paraId="194322FC" w14:textId="77777777" w:rsidR="00F75B15" w:rsidRPr="009D571D" w:rsidRDefault="00B76CBB" w:rsidP="00CD7032">
            <w:pPr>
              <w:rPr>
                <w:rFonts w:cs="Arial"/>
              </w:rPr>
            </w:pPr>
            <w:hyperlink r:id="rId48" w:tooltip="Guidance for employers on health and safety management" w:history="1">
              <w:r w:rsidR="00F75B15" w:rsidRPr="009D571D">
                <w:rPr>
                  <w:rStyle w:val="Hyperlink"/>
                  <w:rFonts w:cs="Arial"/>
                </w:rPr>
                <w:t>http://www.hse.gov.uk/workers/employers.htm</w:t>
              </w:r>
            </w:hyperlink>
          </w:p>
        </w:tc>
      </w:tr>
      <w:tr w:rsidR="00F75B15" w:rsidRPr="000721B4" w14:paraId="26C5C14C" w14:textId="77777777" w:rsidTr="00D9667D">
        <w:trPr>
          <w:trHeight w:val="600"/>
        </w:trPr>
        <w:tc>
          <w:tcPr>
            <w:tcW w:w="1838" w:type="dxa"/>
            <w:hideMark/>
          </w:tcPr>
          <w:p w14:paraId="413AFE0E" w14:textId="77777777" w:rsidR="00F75B15" w:rsidRPr="009D571D" w:rsidRDefault="00F75B15" w:rsidP="00CD7032">
            <w:pPr>
              <w:rPr>
                <w:rFonts w:cs="Arial"/>
              </w:rPr>
            </w:pPr>
            <w:r w:rsidRPr="009D571D">
              <w:rPr>
                <w:rFonts w:cs="Arial"/>
              </w:rPr>
              <w:lastRenderedPageBreak/>
              <w:t> </w:t>
            </w:r>
          </w:p>
        </w:tc>
        <w:tc>
          <w:tcPr>
            <w:tcW w:w="4961" w:type="dxa"/>
            <w:hideMark/>
          </w:tcPr>
          <w:p w14:paraId="0F312FC9" w14:textId="77777777" w:rsidR="00F75B15" w:rsidRPr="009D571D" w:rsidRDefault="00F75B15" w:rsidP="001322B9">
            <w:pPr>
              <w:spacing w:line="240" w:lineRule="auto"/>
              <w:rPr>
                <w:rFonts w:cs="Arial"/>
              </w:rPr>
            </w:pPr>
            <w:r w:rsidRPr="009D571D">
              <w:rPr>
                <w:rFonts w:cs="Arial"/>
              </w:rPr>
              <w:t>This guidance is about having a sensible approach to risk management in schools for pupils and staff.</w:t>
            </w:r>
          </w:p>
        </w:tc>
        <w:tc>
          <w:tcPr>
            <w:tcW w:w="3119" w:type="dxa"/>
            <w:hideMark/>
          </w:tcPr>
          <w:p w14:paraId="6D02FD8B" w14:textId="77777777" w:rsidR="00F75B15" w:rsidRPr="009D571D" w:rsidRDefault="00B76CBB" w:rsidP="00CD7032">
            <w:pPr>
              <w:rPr>
                <w:rFonts w:cs="Arial"/>
              </w:rPr>
            </w:pPr>
            <w:hyperlink r:id="rId49" w:tooltip="Guidance on risk management in schools" w:history="1">
              <w:r w:rsidR="00F75B15" w:rsidRPr="009D571D">
                <w:rPr>
                  <w:rStyle w:val="Hyperlink"/>
                  <w:rFonts w:cs="Arial"/>
                </w:rPr>
                <w:t>http://www.hse.gov.uk/services/education/index.htm</w:t>
              </w:r>
            </w:hyperlink>
          </w:p>
        </w:tc>
      </w:tr>
      <w:tr w:rsidR="00F75B15" w:rsidRPr="000721B4" w14:paraId="706BE4D2" w14:textId="77777777" w:rsidTr="00D9667D">
        <w:trPr>
          <w:trHeight w:val="600"/>
        </w:trPr>
        <w:tc>
          <w:tcPr>
            <w:tcW w:w="1838" w:type="dxa"/>
            <w:hideMark/>
          </w:tcPr>
          <w:p w14:paraId="0B954792" w14:textId="77777777" w:rsidR="00F75B15" w:rsidRPr="009D571D" w:rsidRDefault="00F75B15" w:rsidP="00CD7032">
            <w:pPr>
              <w:rPr>
                <w:rFonts w:cs="Arial"/>
              </w:rPr>
            </w:pPr>
            <w:r w:rsidRPr="009D571D">
              <w:rPr>
                <w:rFonts w:cs="Arial"/>
              </w:rPr>
              <w:t> </w:t>
            </w:r>
          </w:p>
        </w:tc>
        <w:tc>
          <w:tcPr>
            <w:tcW w:w="4961" w:type="dxa"/>
            <w:hideMark/>
          </w:tcPr>
          <w:p w14:paraId="78E76009" w14:textId="77777777" w:rsidR="00F75B15" w:rsidRPr="009D571D" w:rsidRDefault="00F75B15" w:rsidP="009A292B">
            <w:pPr>
              <w:spacing w:line="240" w:lineRule="auto"/>
              <w:rPr>
                <w:rFonts w:cs="Arial"/>
              </w:rPr>
            </w:pPr>
            <w:r w:rsidRPr="009D571D">
              <w:rPr>
                <w:rFonts w:cs="Arial"/>
              </w:rPr>
              <w:t xml:space="preserve">This guidance </w:t>
            </w:r>
            <w:r w:rsidR="009A292B">
              <w:rPr>
                <w:rFonts w:cs="Arial"/>
              </w:rPr>
              <w:t>encourages schools</w:t>
            </w:r>
            <w:r w:rsidR="001322B9">
              <w:rPr>
                <w:rFonts w:cs="Arial"/>
              </w:rPr>
              <w:t xml:space="preserve"> </w:t>
            </w:r>
            <w:r w:rsidRPr="009D571D">
              <w:rPr>
                <w:rFonts w:cs="Arial"/>
              </w:rPr>
              <w:t>to make more planned school visits.</w:t>
            </w:r>
          </w:p>
        </w:tc>
        <w:tc>
          <w:tcPr>
            <w:tcW w:w="3119" w:type="dxa"/>
            <w:hideMark/>
          </w:tcPr>
          <w:p w14:paraId="5F5C3BB8" w14:textId="77777777" w:rsidR="00F75B15" w:rsidRPr="009D571D" w:rsidRDefault="00B76CBB" w:rsidP="00CD7032">
            <w:pPr>
              <w:rPr>
                <w:rFonts w:cs="Arial"/>
              </w:rPr>
            </w:pPr>
            <w:hyperlink r:id="rId50" w:tooltip="Guidance on school trips" w:history="1">
              <w:r w:rsidR="00F75B15" w:rsidRPr="009D571D">
                <w:rPr>
                  <w:rStyle w:val="Hyperlink"/>
                  <w:rFonts w:cs="Arial"/>
                </w:rPr>
                <w:t>http://www.hse.gov.uk/services/education/school-trips.htm</w:t>
              </w:r>
            </w:hyperlink>
          </w:p>
        </w:tc>
      </w:tr>
      <w:tr w:rsidR="00F75B15" w:rsidRPr="000721B4" w14:paraId="2BCF9475" w14:textId="77777777" w:rsidTr="00D9667D">
        <w:trPr>
          <w:trHeight w:val="900"/>
        </w:trPr>
        <w:tc>
          <w:tcPr>
            <w:tcW w:w="1838" w:type="dxa"/>
          </w:tcPr>
          <w:p w14:paraId="76364A77" w14:textId="77777777" w:rsidR="00F75B15" w:rsidRPr="009D571D" w:rsidRDefault="00F75B15" w:rsidP="00CD7032">
            <w:pPr>
              <w:rPr>
                <w:rFonts w:cs="Arial"/>
                <w:b/>
              </w:rPr>
            </w:pPr>
          </w:p>
        </w:tc>
        <w:tc>
          <w:tcPr>
            <w:tcW w:w="4961" w:type="dxa"/>
          </w:tcPr>
          <w:p w14:paraId="1BD3B2F1" w14:textId="77777777" w:rsidR="00F75B15" w:rsidRPr="009D571D" w:rsidRDefault="00F75B15" w:rsidP="00CD7032">
            <w:pPr>
              <w:spacing w:line="240" w:lineRule="auto"/>
              <w:rPr>
                <w:rFonts w:cs="Arial"/>
                <w:color w:val="232527"/>
                <w:lang w:val="en-US"/>
              </w:rPr>
            </w:pPr>
            <w:r w:rsidRPr="009D571D">
              <w:rPr>
                <w:rFonts w:cs="Arial"/>
                <w:color w:val="232527"/>
                <w:lang w:val="en-US"/>
              </w:rPr>
              <w:t xml:space="preserve">This guidance provides a direct link to </w:t>
            </w:r>
            <w:r w:rsidR="009A292B">
              <w:rPr>
                <w:rFonts w:cs="Arial"/>
                <w:color w:val="232527"/>
                <w:lang w:val="en-US"/>
              </w:rPr>
              <w:t xml:space="preserve">a </w:t>
            </w:r>
            <w:r w:rsidRPr="009D571D">
              <w:rPr>
                <w:rFonts w:cs="Arial"/>
                <w:color w:val="232527"/>
                <w:lang w:val="en-US"/>
              </w:rPr>
              <w:t>5 stage risk management process.</w:t>
            </w:r>
          </w:p>
        </w:tc>
        <w:tc>
          <w:tcPr>
            <w:tcW w:w="3119" w:type="dxa"/>
          </w:tcPr>
          <w:p w14:paraId="238476D5" w14:textId="77777777" w:rsidR="00F75B15" w:rsidRPr="009D571D" w:rsidRDefault="00B76CBB" w:rsidP="00CD7032">
            <w:pPr>
              <w:rPr>
                <w:rFonts w:cs="Arial"/>
              </w:rPr>
            </w:pPr>
            <w:hyperlink r:id="rId51" w:tooltip="HSE guidance to controlling risks" w:history="1">
              <w:r w:rsidR="00F75B15" w:rsidRPr="009D571D">
                <w:rPr>
                  <w:rStyle w:val="Hyperlink"/>
                  <w:rFonts w:cs="Arial"/>
                </w:rPr>
                <w:t>http://www.hse.gov.uk/risk/controlling-risks.htm</w:t>
              </w:r>
            </w:hyperlink>
          </w:p>
        </w:tc>
      </w:tr>
      <w:tr w:rsidR="00F75B15" w:rsidRPr="000721B4" w14:paraId="18BE5BBA" w14:textId="77777777" w:rsidTr="00D9667D">
        <w:trPr>
          <w:trHeight w:val="900"/>
        </w:trPr>
        <w:tc>
          <w:tcPr>
            <w:tcW w:w="1838" w:type="dxa"/>
          </w:tcPr>
          <w:p w14:paraId="557F267E" w14:textId="77777777" w:rsidR="00F75B15" w:rsidRPr="009D571D" w:rsidRDefault="00F75B15" w:rsidP="00CD7032">
            <w:pPr>
              <w:rPr>
                <w:rFonts w:cs="Arial"/>
                <w:b/>
              </w:rPr>
            </w:pPr>
            <w:r w:rsidRPr="009D571D">
              <w:rPr>
                <w:rFonts w:cs="Arial"/>
                <w:b/>
              </w:rPr>
              <w:t>Outdoor Education Advisers’ Panel</w:t>
            </w:r>
          </w:p>
        </w:tc>
        <w:tc>
          <w:tcPr>
            <w:tcW w:w="4961" w:type="dxa"/>
          </w:tcPr>
          <w:p w14:paraId="09F48F63" w14:textId="77777777" w:rsidR="00F75B15" w:rsidRPr="009D571D" w:rsidRDefault="00F75B15" w:rsidP="0033507B">
            <w:pPr>
              <w:spacing w:line="240" w:lineRule="auto"/>
              <w:rPr>
                <w:rFonts w:cs="Arial"/>
                <w:lang w:val="en"/>
              </w:rPr>
            </w:pPr>
            <w:r w:rsidRPr="009D571D">
              <w:rPr>
                <w:rFonts w:cs="Arial"/>
                <w:color w:val="232527"/>
                <w:lang w:val="en-US"/>
              </w:rPr>
              <w:t xml:space="preserve">This guidance offers some suggestions about how </w:t>
            </w:r>
            <w:r w:rsidR="0097411B">
              <w:rPr>
                <w:rFonts w:cs="Arial"/>
                <w:color w:val="232527"/>
                <w:lang w:val="en-US"/>
              </w:rPr>
              <w:t>to</w:t>
            </w:r>
            <w:r w:rsidR="001322B9">
              <w:rPr>
                <w:rFonts w:cs="Arial"/>
                <w:color w:val="232527"/>
                <w:lang w:val="en-US"/>
              </w:rPr>
              <w:t xml:space="preserve"> </w:t>
            </w:r>
            <w:r w:rsidRPr="009D571D">
              <w:rPr>
                <w:rFonts w:cs="Arial"/>
                <w:color w:val="232527"/>
                <w:lang w:val="en-US"/>
              </w:rPr>
              <w:t xml:space="preserve">prepare, and be safe, if </w:t>
            </w:r>
            <w:r w:rsidR="0097411B">
              <w:rPr>
                <w:rFonts w:cs="Arial"/>
                <w:color w:val="232527"/>
                <w:lang w:val="en-US"/>
              </w:rPr>
              <w:t xml:space="preserve">a school </w:t>
            </w:r>
            <w:r w:rsidRPr="009D571D">
              <w:rPr>
                <w:rFonts w:cs="Arial"/>
                <w:color w:val="232527"/>
                <w:lang w:val="en-US"/>
              </w:rPr>
              <w:t xml:space="preserve">visit </w:t>
            </w:r>
            <w:r w:rsidR="0097411B">
              <w:rPr>
                <w:rFonts w:cs="Arial"/>
                <w:color w:val="232527"/>
                <w:lang w:val="en-US"/>
              </w:rPr>
              <w:t xml:space="preserve">is </w:t>
            </w:r>
            <w:r w:rsidRPr="009D571D">
              <w:rPr>
                <w:rFonts w:cs="Arial"/>
                <w:color w:val="232527"/>
                <w:lang w:val="en-US"/>
              </w:rPr>
              <w:t>to a place where there is a threat of terrorism</w:t>
            </w:r>
            <w:r w:rsidR="0097411B">
              <w:rPr>
                <w:rFonts w:cs="Arial"/>
                <w:color w:val="232527"/>
                <w:lang w:val="en-US"/>
              </w:rPr>
              <w:t>.</w:t>
            </w:r>
          </w:p>
        </w:tc>
        <w:tc>
          <w:tcPr>
            <w:tcW w:w="3119" w:type="dxa"/>
          </w:tcPr>
          <w:p w14:paraId="062D73C1" w14:textId="77777777" w:rsidR="00F75B15" w:rsidRPr="009D571D" w:rsidRDefault="00B76CBB" w:rsidP="00CD7032">
            <w:pPr>
              <w:rPr>
                <w:rFonts w:cs="Arial"/>
              </w:rPr>
            </w:pPr>
            <w:hyperlink r:id="rId52" w:tooltip="Guidance on how to prepare and stay safe where there is a threat of terrorism" w:history="1">
              <w:r w:rsidR="00F75B15" w:rsidRPr="009D571D">
                <w:rPr>
                  <w:rStyle w:val="Hyperlink"/>
                  <w:rFonts w:cs="Arial"/>
                </w:rPr>
                <w:t>https://oeapng.info/downloads/download-info/6k-faqs-visits-and-the-threat-from-terrorism/</w:t>
              </w:r>
            </w:hyperlink>
          </w:p>
        </w:tc>
      </w:tr>
      <w:tr w:rsidR="00F75B15" w:rsidRPr="000721B4" w14:paraId="7452D478" w14:textId="77777777" w:rsidTr="00D9667D">
        <w:trPr>
          <w:trHeight w:val="900"/>
        </w:trPr>
        <w:tc>
          <w:tcPr>
            <w:tcW w:w="1838" w:type="dxa"/>
          </w:tcPr>
          <w:p w14:paraId="59D1B347" w14:textId="77777777" w:rsidR="00F75B15" w:rsidRPr="009D571D" w:rsidRDefault="00F75B15" w:rsidP="00CD7032">
            <w:pPr>
              <w:rPr>
                <w:rFonts w:cs="Arial"/>
                <w:b/>
              </w:rPr>
            </w:pPr>
            <w:r w:rsidRPr="009D571D">
              <w:rPr>
                <w:rFonts w:cs="Arial"/>
                <w:b/>
              </w:rPr>
              <w:t>Media handling</w:t>
            </w:r>
          </w:p>
        </w:tc>
        <w:tc>
          <w:tcPr>
            <w:tcW w:w="4961" w:type="dxa"/>
          </w:tcPr>
          <w:p w14:paraId="5CD79A49" w14:textId="77777777" w:rsidR="00F75B15" w:rsidRPr="009D571D" w:rsidRDefault="00F75B15" w:rsidP="0033507B">
            <w:pPr>
              <w:spacing w:line="240" w:lineRule="auto"/>
              <w:rPr>
                <w:rFonts w:cs="Arial"/>
                <w:lang w:val="en"/>
              </w:rPr>
            </w:pPr>
            <w:r w:rsidRPr="009D571D">
              <w:rPr>
                <w:rFonts w:cs="Arial"/>
                <w:lang w:val="en"/>
              </w:rPr>
              <w:t>This publication provides guidance on handling media attention after a major incident.</w:t>
            </w:r>
          </w:p>
        </w:tc>
        <w:tc>
          <w:tcPr>
            <w:tcW w:w="3119" w:type="dxa"/>
          </w:tcPr>
          <w:p w14:paraId="5646C726" w14:textId="77777777" w:rsidR="00F75B15" w:rsidRPr="009D571D" w:rsidRDefault="00B76CBB" w:rsidP="009D571D">
            <w:pPr>
              <w:rPr>
                <w:rFonts w:cs="Arial"/>
              </w:rPr>
            </w:pPr>
            <w:hyperlink r:id="rId53" w:tooltip="Guidance on handling media attention after a major incident" w:history="1">
              <w:r w:rsidR="00F75B15" w:rsidRPr="009D571D">
                <w:rPr>
                  <w:rStyle w:val="Hyperlink"/>
                  <w:rFonts w:cs="Arial"/>
                </w:rPr>
                <w:t>https://www.gov.uk/government/publications/handling-media-attention/handling-media-attention-after-a-major-incident</w:t>
              </w:r>
            </w:hyperlink>
          </w:p>
        </w:tc>
      </w:tr>
      <w:tr w:rsidR="00F75B15" w:rsidRPr="000721B4" w14:paraId="397FF298" w14:textId="77777777" w:rsidTr="00D9667D">
        <w:trPr>
          <w:trHeight w:val="900"/>
        </w:trPr>
        <w:tc>
          <w:tcPr>
            <w:tcW w:w="1838" w:type="dxa"/>
            <w:hideMark/>
          </w:tcPr>
          <w:p w14:paraId="28ADED5E" w14:textId="77777777" w:rsidR="00F75B15" w:rsidRPr="009D571D" w:rsidRDefault="00F75B15" w:rsidP="00CD7032">
            <w:pPr>
              <w:rPr>
                <w:rFonts w:cs="Arial"/>
                <w:b/>
              </w:rPr>
            </w:pPr>
            <w:r w:rsidRPr="009D571D">
              <w:rPr>
                <w:rFonts w:cs="Arial"/>
                <w:b/>
              </w:rPr>
              <w:t>National Counter-Terrorism Security Office</w:t>
            </w:r>
          </w:p>
        </w:tc>
        <w:tc>
          <w:tcPr>
            <w:tcW w:w="4961" w:type="dxa"/>
            <w:hideMark/>
          </w:tcPr>
          <w:p w14:paraId="3377E6AC" w14:textId="77777777" w:rsidR="00F75B15" w:rsidRPr="009D571D" w:rsidRDefault="00F75B15" w:rsidP="00CD7032">
            <w:pPr>
              <w:spacing w:line="240" w:lineRule="auto"/>
              <w:rPr>
                <w:rFonts w:cs="Arial"/>
              </w:rPr>
            </w:pPr>
            <w:r w:rsidRPr="009D571D">
              <w:rPr>
                <w:rFonts w:cs="Arial"/>
                <w:lang w:val="en"/>
              </w:rPr>
              <w:t>This guidance is aimed at those with a responsibility for security at crowded places and those who own or run businesses, organisations, amenities or utilities.</w:t>
            </w:r>
          </w:p>
        </w:tc>
        <w:tc>
          <w:tcPr>
            <w:tcW w:w="3119" w:type="dxa"/>
            <w:hideMark/>
          </w:tcPr>
          <w:p w14:paraId="19D91ED1" w14:textId="77777777" w:rsidR="00F75B15" w:rsidRPr="009D571D" w:rsidRDefault="00B76CBB" w:rsidP="00CD7032">
            <w:pPr>
              <w:rPr>
                <w:rFonts w:cs="Arial"/>
              </w:rPr>
            </w:pPr>
            <w:hyperlink r:id="rId54" w:tooltip="National Counter Terrorism - guidance on crowded places" w:history="1">
              <w:r w:rsidR="00F75B15" w:rsidRPr="009D571D">
                <w:rPr>
                  <w:rStyle w:val="Hyperlink"/>
                  <w:rFonts w:cs="Arial"/>
                </w:rPr>
                <w:t>https://www.gov.uk/government/news/new-crowded-places-guidance-launched</w:t>
              </w:r>
            </w:hyperlink>
          </w:p>
        </w:tc>
      </w:tr>
      <w:tr w:rsidR="00F75B15" w:rsidRPr="000721B4" w14:paraId="4E2D9228" w14:textId="77777777" w:rsidTr="00D9667D">
        <w:trPr>
          <w:trHeight w:val="600"/>
        </w:trPr>
        <w:tc>
          <w:tcPr>
            <w:tcW w:w="1838" w:type="dxa"/>
            <w:hideMark/>
          </w:tcPr>
          <w:p w14:paraId="7C8A93AC" w14:textId="77777777" w:rsidR="00F75B15" w:rsidRPr="009D571D" w:rsidRDefault="00F75B15" w:rsidP="00CD7032">
            <w:pPr>
              <w:rPr>
                <w:rFonts w:cs="Arial"/>
              </w:rPr>
            </w:pPr>
            <w:r w:rsidRPr="009D571D">
              <w:rPr>
                <w:rFonts w:cs="Arial"/>
              </w:rPr>
              <w:t> </w:t>
            </w:r>
          </w:p>
        </w:tc>
        <w:tc>
          <w:tcPr>
            <w:tcW w:w="4961" w:type="dxa"/>
            <w:hideMark/>
          </w:tcPr>
          <w:p w14:paraId="6B50213F" w14:textId="77777777" w:rsidR="00F75B15" w:rsidRPr="009D571D" w:rsidRDefault="00F75B15" w:rsidP="00EC6573">
            <w:pPr>
              <w:spacing w:line="240" w:lineRule="auto"/>
              <w:rPr>
                <w:rFonts w:cs="Arial"/>
              </w:rPr>
            </w:pPr>
            <w:r w:rsidRPr="009D571D">
              <w:rPr>
                <w:rFonts w:cs="Arial"/>
                <w:lang w:val="en"/>
              </w:rPr>
              <w:t>This is a guidance note on developing Dynamic Lockdown Procedures.</w:t>
            </w:r>
          </w:p>
        </w:tc>
        <w:tc>
          <w:tcPr>
            <w:tcW w:w="3119" w:type="dxa"/>
            <w:hideMark/>
          </w:tcPr>
          <w:p w14:paraId="7C186026" w14:textId="77777777" w:rsidR="00F75B15" w:rsidRPr="009D571D" w:rsidRDefault="00B76CBB" w:rsidP="00CD7032">
            <w:pPr>
              <w:rPr>
                <w:rFonts w:cs="Arial"/>
              </w:rPr>
            </w:pPr>
            <w:hyperlink r:id="rId55" w:tooltip="Guidance on developing lockdown procedures" w:history="1">
              <w:r w:rsidR="00F75B15" w:rsidRPr="009D571D">
                <w:rPr>
                  <w:rStyle w:val="Hyperlink"/>
                  <w:rFonts w:cs="Arial"/>
                </w:rPr>
                <w:t>https://www.gov.uk/government/publications/developing-dynamic-lockdown-procedures</w:t>
              </w:r>
            </w:hyperlink>
          </w:p>
        </w:tc>
      </w:tr>
      <w:tr w:rsidR="00F75B15" w:rsidRPr="000721B4" w14:paraId="4B154F45" w14:textId="77777777" w:rsidTr="00D9667D">
        <w:trPr>
          <w:trHeight w:val="900"/>
        </w:trPr>
        <w:tc>
          <w:tcPr>
            <w:tcW w:w="1838" w:type="dxa"/>
          </w:tcPr>
          <w:p w14:paraId="454CE837" w14:textId="77777777" w:rsidR="00F75B15" w:rsidRPr="009D571D" w:rsidRDefault="00F75B15" w:rsidP="00CD7032">
            <w:pPr>
              <w:rPr>
                <w:rFonts w:cs="Arial"/>
                <w:b/>
              </w:rPr>
            </w:pPr>
            <w:r w:rsidRPr="009D571D">
              <w:rPr>
                <w:rFonts w:cs="Arial"/>
                <w:b/>
              </w:rPr>
              <w:t xml:space="preserve">NHS </w:t>
            </w:r>
          </w:p>
        </w:tc>
        <w:tc>
          <w:tcPr>
            <w:tcW w:w="4961" w:type="dxa"/>
          </w:tcPr>
          <w:p w14:paraId="32755E19" w14:textId="77777777" w:rsidR="00F75B15" w:rsidRPr="009D571D" w:rsidRDefault="00F75B15" w:rsidP="008E1F54">
            <w:pPr>
              <w:spacing w:line="240" w:lineRule="auto"/>
              <w:rPr>
                <w:rFonts w:cs="Arial"/>
              </w:rPr>
            </w:pPr>
            <w:r w:rsidRPr="009D571D">
              <w:rPr>
                <w:rFonts w:cs="Arial"/>
              </w:rPr>
              <w:t>This leaflet from the NHS provides help in recognising and dealing with trauma after a major incident.</w:t>
            </w:r>
          </w:p>
        </w:tc>
        <w:tc>
          <w:tcPr>
            <w:tcW w:w="3119" w:type="dxa"/>
          </w:tcPr>
          <w:p w14:paraId="5BA7AFEF" w14:textId="77777777" w:rsidR="00F75B15" w:rsidRPr="009D571D" w:rsidRDefault="00B76CBB" w:rsidP="008E1F54">
            <w:pPr>
              <w:rPr>
                <w:rFonts w:cs="Arial"/>
              </w:rPr>
            </w:pPr>
            <w:hyperlink r:id="rId56" w:tooltip="NHS dealing with trauma after a major incident" w:history="1">
              <w:r w:rsidR="00F75B15" w:rsidRPr="009D571D">
                <w:rPr>
                  <w:rStyle w:val="Hyperlink"/>
                  <w:rFonts w:cs="Arial"/>
                </w:rPr>
                <w:t>https://assets.publishing.service.gov.uk/government/uploads/system/uploads/attachment_data/file/645123/NHS_Trauma_Leaflet.pdf</w:t>
              </w:r>
            </w:hyperlink>
          </w:p>
        </w:tc>
      </w:tr>
      <w:tr w:rsidR="00F75B15" w:rsidRPr="000721B4" w14:paraId="02BA4E68" w14:textId="77777777" w:rsidTr="00D9667D">
        <w:trPr>
          <w:trHeight w:val="900"/>
        </w:trPr>
        <w:tc>
          <w:tcPr>
            <w:tcW w:w="1838" w:type="dxa"/>
            <w:hideMark/>
          </w:tcPr>
          <w:p w14:paraId="0B8EF60B" w14:textId="77777777" w:rsidR="00F75B15" w:rsidRPr="009D571D" w:rsidRDefault="005D2B52" w:rsidP="005D2B52">
            <w:pPr>
              <w:rPr>
                <w:rFonts w:cs="Arial"/>
                <w:b/>
              </w:rPr>
            </w:pPr>
            <w:r>
              <w:rPr>
                <w:rFonts w:cs="Arial"/>
                <w:b/>
              </w:rPr>
              <w:t xml:space="preserve">Royal Society for the Prevention of </w:t>
            </w:r>
            <w:r>
              <w:rPr>
                <w:rFonts w:cs="Arial"/>
                <w:b/>
              </w:rPr>
              <w:lastRenderedPageBreak/>
              <w:t>Accidents (RoSPA)</w:t>
            </w:r>
          </w:p>
        </w:tc>
        <w:tc>
          <w:tcPr>
            <w:tcW w:w="4961" w:type="dxa"/>
            <w:hideMark/>
          </w:tcPr>
          <w:p w14:paraId="0681ADA9" w14:textId="77777777" w:rsidR="00F75B15" w:rsidRDefault="00F75B15" w:rsidP="00D9667D">
            <w:pPr>
              <w:spacing w:line="240" w:lineRule="auto"/>
              <w:rPr>
                <w:rFonts w:cs="Arial"/>
              </w:rPr>
            </w:pPr>
            <w:r w:rsidRPr="009D571D">
              <w:rPr>
                <w:rFonts w:cs="Arial"/>
              </w:rPr>
              <w:lastRenderedPageBreak/>
              <w:t xml:space="preserve">This guidance contains information on planning in advance and anticipating as many health and safety </w:t>
            </w:r>
            <w:r w:rsidR="00C41209">
              <w:rPr>
                <w:rFonts w:cs="Arial"/>
              </w:rPr>
              <w:t xml:space="preserve">scenarios </w:t>
            </w:r>
            <w:r w:rsidRPr="009D571D">
              <w:rPr>
                <w:rFonts w:cs="Arial"/>
              </w:rPr>
              <w:t>in schools as possible.</w:t>
            </w:r>
          </w:p>
          <w:p w14:paraId="37EFDF92" w14:textId="77777777" w:rsidR="005D2B52" w:rsidRPr="009D571D" w:rsidRDefault="005D2B52" w:rsidP="00D9667D">
            <w:pPr>
              <w:spacing w:line="240" w:lineRule="auto"/>
              <w:rPr>
                <w:rFonts w:cs="Arial"/>
              </w:rPr>
            </w:pPr>
            <w:r w:rsidRPr="009D571D">
              <w:rPr>
                <w:rFonts w:cs="Arial"/>
              </w:rPr>
              <w:lastRenderedPageBreak/>
              <w:t>This information</w:t>
            </w:r>
            <w:r>
              <w:rPr>
                <w:rFonts w:cs="Arial"/>
              </w:rPr>
              <w:t xml:space="preserve"> also includes a helpful </w:t>
            </w:r>
            <w:r w:rsidR="00C5456A">
              <w:rPr>
                <w:rFonts w:cs="Arial"/>
              </w:rPr>
              <w:t>section</w:t>
            </w:r>
            <w:r w:rsidRPr="009D571D">
              <w:rPr>
                <w:rFonts w:cs="Arial"/>
              </w:rPr>
              <w:t xml:space="preserve"> on disaster planning</w:t>
            </w:r>
            <w:r>
              <w:rPr>
                <w:rFonts w:cs="Arial"/>
              </w:rPr>
              <w:t xml:space="preserve"> and</w:t>
            </w:r>
            <w:r w:rsidRPr="009D571D">
              <w:rPr>
                <w:rFonts w:cs="Arial"/>
              </w:rPr>
              <w:t xml:space="preserve"> is an extension of the risk assessment procedure. It is key to reducing the management of a disaster and making decisions at a time when it is difficult. As with all RoSPA guidance, this should be used in conjunction with local authority advice, and any other specialised guidance from professional bodies.</w:t>
            </w:r>
          </w:p>
        </w:tc>
        <w:tc>
          <w:tcPr>
            <w:tcW w:w="3119" w:type="dxa"/>
            <w:hideMark/>
          </w:tcPr>
          <w:p w14:paraId="0860C034" w14:textId="77777777" w:rsidR="00F75B15" w:rsidRPr="009D571D" w:rsidRDefault="00B76CBB" w:rsidP="00CD7032">
            <w:pPr>
              <w:rPr>
                <w:rFonts w:cs="Arial"/>
              </w:rPr>
            </w:pPr>
            <w:hyperlink r:id="rId57" w:tooltip="guidance on safety, teaching safety, safety disaster management" w:history="1">
              <w:r w:rsidR="00F75B15" w:rsidRPr="009D571D">
                <w:rPr>
                  <w:rStyle w:val="Hyperlink"/>
                  <w:rFonts w:cs="Arial"/>
                </w:rPr>
                <w:t>https://www.rospa.com/school-college-safety/teaching-safety/whole-school-</w:t>
              </w:r>
              <w:r w:rsidR="00F75B15" w:rsidRPr="009D571D">
                <w:rPr>
                  <w:rStyle w:val="Hyperlink"/>
                  <w:rFonts w:cs="Arial"/>
                </w:rPr>
                <w:lastRenderedPageBreak/>
                <w:t>approach/safety-disaster-management/</w:t>
              </w:r>
            </w:hyperlink>
          </w:p>
        </w:tc>
      </w:tr>
      <w:tr w:rsidR="00F75B15" w:rsidRPr="000721B4" w14:paraId="221F8CB4" w14:textId="77777777" w:rsidTr="00D9667D">
        <w:trPr>
          <w:trHeight w:val="1800"/>
        </w:trPr>
        <w:tc>
          <w:tcPr>
            <w:tcW w:w="1838" w:type="dxa"/>
            <w:hideMark/>
          </w:tcPr>
          <w:p w14:paraId="405E9225" w14:textId="77777777" w:rsidR="00F75B15" w:rsidRPr="009D571D" w:rsidRDefault="00F75B15" w:rsidP="00CD7032">
            <w:pPr>
              <w:rPr>
                <w:rFonts w:cs="Arial"/>
                <w:b/>
              </w:rPr>
            </w:pPr>
            <w:r w:rsidRPr="009D571D">
              <w:rPr>
                <w:rFonts w:cs="Arial"/>
                <w:b/>
              </w:rPr>
              <w:lastRenderedPageBreak/>
              <w:t xml:space="preserve">Safeguarding </w:t>
            </w:r>
          </w:p>
        </w:tc>
        <w:tc>
          <w:tcPr>
            <w:tcW w:w="4961" w:type="dxa"/>
            <w:hideMark/>
          </w:tcPr>
          <w:p w14:paraId="07196F49" w14:textId="77777777" w:rsidR="00F75B15" w:rsidRPr="009D571D" w:rsidRDefault="00F75B15" w:rsidP="0033507B">
            <w:pPr>
              <w:spacing w:line="240" w:lineRule="auto"/>
              <w:rPr>
                <w:rFonts w:cs="Arial"/>
              </w:rPr>
            </w:pPr>
            <w:r w:rsidRPr="009D571D">
              <w:rPr>
                <w:rFonts w:cs="Arial"/>
                <w:lang w:val="en"/>
              </w:rPr>
              <w:t xml:space="preserve">This is statutory guidance for schools and colleges on safeguarding children and safer recruitment. Schools and colleges must have regard to it when carrying out their duties to safeguard and promote the welfare of children.  </w:t>
            </w:r>
          </w:p>
        </w:tc>
        <w:tc>
          <w:tcPr>
            <w:tcW w:w="3119" w:type="dxa"/>
            <w:hideMark/>
          </w:tcPr>
          <w:p w14:paraId="75CF05D4" w14:textId="77777777" w:rsidR="00F75B15" w:rsidRPr="009D571D" w:rsidRDefault="00B76CBB" w:rsidP="00CD7032">
            <w:pPr>
              <w:rPr>
                <w:rFonts w:cs="Arial"/>
              </w:rPr>
            </w:pPr>
            <w:hyperlink r:id="rId58" w:tooltip="statutory guidance for schools and colleges on safeguarding children and safer recruitment (KCSIE)" w:history="1">
              <w:r w:rsidR="00F75B15" w:rsidRPr="009D571D">
                <w:rPr>
                  <w:rStyle w:val="Hyperlink"/>
                  <w:rFonts w:cs="Arial"/>
                </w:rPr>
                <w:t>https://www.gov.uk/government/publications/keeping-children-safe-in-education--2</w:t>
              </w:r>
            </w:hyperlink>
          </w:p>
        </w:tc>
      </w:tr>
      <w:tr w:rsidR="00F75B15" w:rsidRPr="000721B4" w14:paraId="0E3FF5BC" w14:textId="77777777" w:rsidTr="00D9667D">
        <w:trPr>
          <w:trHeight w:val="600"/>
        </w:trPr>
        <w:tc>
          <w:tcPr>
            <w:tcW w:w="1838" w:type="dxa"/>
          </w:tcPr>
          <w:p w14:paraId="2F65A471" w14:textId="77777777" w:rsidR="00F75B15" w:rsidRPr="009D571D" w:rsidRDefault="00F75B15" w:rsidP="00CD7032">
            <w:pPr>
              <w:rPr>
                <w:rFonts w:cs="Arial"/>
                <w:b/>
              </w:rPr>
            </w:pPr>
          </w:p>
        </w:tc>
        <w:tc>
          <w:tcPr>
            <w:tcW w:w="4961" w:type="dxa"/>
          </w:tcPr>
          <w:p w14:paraId="69624EBA" w14:textId="77777777" w:rsidR="00EC6573" w:rsidRDefault="00F75B15" w:rsidP="00EC6573">
            <w:pPr>
              <w:pStyle w:val="Default"/>
            </w:pPr>
            <w:r w:rsidRPr="009D571D">
              <w:rPr>
                <w:lang w:val="en"/>
              </w:rPr>
              <w:t xml:space="preserve">Working together to safeguard children </w:t>
            </w:r>
            <w:r w:rsidR="00C41209" w:rsidRPr="009D571D">
              <w:t>explains</w:t>
            </w:r>
            <w:r w:rsidRPr="009D571D">
              <w:t xml:space="preserve"> the legislative requirements and expectations on individual services to safeguard and promote the welfare of children and a clear framework for Local Safeguarding Children Boards (LSCBs) to monitor the effectiveness of local services. </w:t>
            </w:r>
          </w:p>
          <w:p w14:paraId="7B7320F0" w14:textId="77777777" w:rsidR="00F75B15" w:rsidRPr="009D571D" w:rsidRDefault="00F75B15" w:rsidP="00EC6573">
            <w:pPr>
              <w:pStyle w:val="Default"/>
              <w:rPr>
                <w:lang w:val="en"/>
              </w:rPr>
            </w:pPr>
            <w:r w:rsidRPr="009D571D">
              <w:rPr>
                <w:lang w:val="en"/>
              </w:rPr>
              <w:t xml:space="preserve"> </w:t>
            </w:r>
          </w:p>
        </w:tc>
        <w:tc>
          <w:tcPr>
            <w:tcW w:w="3119" w:type="dxa"/>
          </w:tcPr>
          <w:p w14:paraId="0AC3A28F" w14:textId="77777777" w:rsidR="00F75B15" w:rsidRPr="009D571D" w:rsidRDefault="00B76CBB" w:rsidP="00CD7032">
            <w:pPr>
              <w:rPr>
                <w:rFonts w:cs="Arial"/>
              </w:rPr>
            </w:pPr>
            <w:hyperlink r:id="rId59" w:tooltip="Working Together to safeguard children" w:history="1">
              <w:r w:rsidR="00F75B15" w:rsidRPr="009D571D">
                <w:rPr>
                  <w:rStyle w:val="Hyperlink"/>
                  <w:rFonts w:cs="Arial"/>
                </w:rPr>
                <w:t>https://www.gov.uk/government/publications/working-together-to-safeguard-children--2</w:t>
              </w:r>
            </w:hyperlink>
          </w:p>
        </w:tc>
      </w:tr>
      <w:tr w:rsidR="00F75B15" w:rsidRPr="000721B4" w14:paraId="1DF5E81A" w14:textId="77777777" w:rsidTr="00D9667D">
        <w:trPr>
          <w:trHeight w:val="600"/>
        </w:trPr>
        <w:tc>
          <w:tcPr>
            <w:tcW w:w="1838" w:type="dxa"/>
            <w:hideMark/>
          </w:tcPr>
          <w:p w14:paraId="46C2E019" w14:textId="77777777" w:rsidR="00F75B15" w:rsidRPr="009D571D" w:rsidRDefault="00F75B15" w:rsidP="00CD7032">
            <w:pPr>
              <w:rPr>
                <w:rFonts w:cs="Arial"/>
                <w:b/>
              </w:rPr>
            </w:pPr>
            <w:r w:rsidRPr="009D571D">
              <w:rPr>
                <w:rFonts w:cs="Arial"/>
                <w:b/>
              </w:rPr>
              <w:t xml:space="preserve">School Security </w:t>
            </w:r>
          </w:p>
        </w:tc>
        <w:tc>
          <w:tcPr>
            <w:tcW w:w="4961" w:type="dxa"/>
            <w:hideMark/>
          </w:tcPr>
          <w:p w14:paraId="3D1BFEC4" w14:textId="77777777" w:rsidR="00AF6850" w:rsidRDefault="00F75B15" w:rsidP="008E1F54">
            <w:pPr>
              <w:spacing w:line="240" w:lineRule="auto"/>
              <w:rPr>
                <w:rFonts w:cs="Arial"/>
                <w:lang w:val="en"/>
              </w:rPr>
            </w:pPr>
            <w:r w:rsidRPr="009D571D">
              <w:rPr>
                <w:rFonts w:cs="Arial"/>
                <w:lang w:val="en"/>
              </w:rPr>
              <w:t xml:space="preserve">This guidance is about school security and provides advice on access to, and barring of individuals from, school premises. </w:t>
            </w:r>
          </w:p>
          <w:p w14:paraId="76097D51" w14:textId="77777777" w:rsidR="00F75B15" w:rsidRPr="00C9774F" w:rsidRDefault="00AF6850" w:rsidP="00C9774F">
            <w:pPr>
              <w:spacing w:line="240" w:lineRule="auto"/>
              <w:rPr>
                <w:rFonts w:cs="Arial"/>
                <w:lang w:val="en"/>
              </w:rPr>
            </w:pPr>
            <w:r>
              <w:rPr>
                <w:rFonts w:cs="Arial"/>
                <w:lang w:val="en"/>
              </w:rPr>
              <w:t>DN subject to the minister</w:t>
            </w:r>
            <w:r w:rsidR="002F6B1D">
              <w:rPr>
                <w:rFonts w:cs="Arial"/>
                <w:lang w:val="en"/>
              </w:rPr>
              <w:t>’</w:t>
            </w:r>
            <w:r>
              <w:rPr>
                <w:rFonts w:cs="Arial"/>
                <w:lang w:val="en"/>
              </w:rPr>
              <w:t>s deci</w:t>
            </w:r>
            <w:r w:rsidR="00C9774F">
              <w:rPr>
                <w:rFonts w:cs="Arial"/>
                <w:lang w:val="en"/>
              </w:rPr>
              <w:t>sion</w:t>
            </w:r>
            <w:r>
              <w:rPr>
                <w:rFonts w:cs="Arial"/>
                <w:lang w:val="en"/>
              </w:rPr>
              <w:t xml:space="preserve"> this </w:t>
            </w:r>
            <w:r w:rsidR="002D18F4">
              <w:rPr>
                <w:rFonts w:cs="Arial"/>
                <w:lang w:val="en"/>
              </w:rPr>
              <w:t>section</w:t>
            </w:r>
            <w:r w:rsidR="00C9774F">
              <w:rPr>
                <w:rFonts w:cs="Arial"/>
                <w:lang w:val="en"/>
              </w:rPr>
              <w:t xml:space="preserve"> may be updated </w:t>
            </w:r>
          </w:p>
        </w:tc>
        <w:tc>
          <w:tcPr>
            <w:tcW w:w="3119" w:type="dxa"/>
            <w:hideMark/>
          </w:tcPr>
          <w:p w14:paraId="65197DA4" w14:textId="77777777" w:rsidR="00F75B15" w:rsidRPr="009D571D" w:rsidRDefault="00B76CBB" w:rsidP="00CD7032">
            <w:pPr>
              <w:rPr>
                <w:rFonts w:cs="Arial"/>
              </w:rPr>
            </w:pPr>
            <w:hyperlink r:id="rId60" w:tooltip="Guidance about school security" w:history="1">
              <w:r w:rsidR="00F75B15" w:rsidRPr="009D571D">
                <w:rPr>
                  <w:rStyle w:val="Hyperlink"/>
                  <w:rFonts w:cs="Arial"/>
                </w:rPr>
                <w:t>https://www.gov.uk/government/publications/school-security</w:t>
              </w:r>
            </w:hyperlink>
          </w:p>
        </w:tc>
      </w:tr>
      <w:tr w:rsidR="00F75B15" w:rsidRPr="000721B4" w14:paraId="2676D402" w14:textId="77777777" w:rsidTr="00D9667D">
        <w:trPr>
          <w:trHeight w:val="1500"/>
        </w:trPr>
        <w:tc>
          <w:tcPr>
            <w:tcW w:w="1838" w:type="dxa"/>
            <w:hideMark/>
          </w:tcPr>
          <w:p w14:paraId="7DD5FA05" w14:textId="77777777" w:rsidR="00F75B15" w:rsidRPr="009D571D" w:rsidRDefault="00F75B15" w:rsidP="00CD7032">
            <w:pPr>
              <w:rPr>
                <w:rFonts w:cs="Arial"/>
                <w:b/>
              </w:rPr>
            </w:pPr>
            <w:r w:rsidRPr="009D571D">
              <w:rPr>
                <w:rFonts w:cs="Arial"/>
                <w:b/>
              </w:rPr>
              <w:t>School staffing advice</w:t>
            </w:r>
          </w:p>
        </w:tc>
        <w:tc>
          <w:tcPr>
            <w:tcW w:w="4961" w:type="dxa"/>
            <w:hideMark/>
          </w:tcPr>
          <w:p w14:paraId="14E58416" w14:textId="77777777" w:rsidR="00F75B15" w:rsidRPr="009D571D" w:rsidRDefault="00F75B15" w:rsidP="00CD7032">
            <w:pPr>
              <w:spacing w:line="240" w:lineRule="auto"/>
              <w:rPr>
                <w:rFonts w:cs="Arial"/>
              </w:rPr>
            </w:pPr>
            <w:r w:rsidRPr="009D571D">
              <w:rPr>
                <w:rFonts w:cs="Arial"/>
                <w:lang w:val="en"/>
              </w:rPr>
              <w:t>This guidance is to help manage staff and employment issues. It draws attention to relevant legislation and sources of up-to-date guidance and advice that employers need to consider, some of which may be statutory guidance.</w:t>
            </w:r>
          </w:p>
        </w:tc>
        <w:tc>
          <w:tcPr>
            <w:tcW w:w="3119" w:type="dxa"/>
            <w:hideMark/>
          </w:tcPr>
          <w:p w14:paraId="4408F39E" w14:textId="77777777" w:rsidR="00F75B15" w:rsidRPr="009D571D" w:rsidRDefault="00B76CBB" w:rsidP="00CD7032">
            <w:pPr>
              <w:rPr>
                <w:rFonts w:cs="Arial"/>
              </w:rPr>
            </w:pPr>
            <w:hyperlink r:id="rId61" w:tooltip="Staffing and Employment advice for schools" w:history="1">
              <w:r w:rsidR="00F75B15" w:rsidRPr="009D571D">
                <w:rPr>
                  <w:rStyle w:val="Hyperlink"/>
                  <w:rFonts w:cs="Arial"/>
                </w:rPr>
                <w:t>https://www.gov.uk/government/publications/staffing-and-employment-advice-for-schools</w:t>
              </w:r>
            </w:hyperlink>
          </w:p>
        </w:tc>
      </w:tr>
      <w:tr w:rsidR="00F75B15" w14:paraId="2A08AF25" w14:textId="77777777" w:rsidTr="00D9667D">
        <w:trPr>
          <w:trHeight w:val="1500"/>
        </w:trPr>
        <w:tc>
          <w:tcPr>
            <w:tcW w:w="1838" w:type="dxa"/>
          </w:tcPr>
          <w:p w14:paraId="37B021E0" w14:textId="77777777" w:rsidR="00F75B15" w:rsidRPr="009D571D" w:rsidRDefault="00F75B15" w:rsidP="00CD7032">
            <w:pPr>
              <w:rPr>
                <w:rFonts w:cs="Arial"/>
                <w:b/>
              </w:rPr>
            </w:pPr>
            <w:r w:rsidRPr="009D571D">
              <w:rPr>
                <w:rFonts w:cs="Arial"/>
                <w:b/>
                <w:color w:val="auto"/>
                <w:lang w:val="en"/>
              </w:rPr>
              <w:t>Support for Victims of Terrorism</w:t>
            </w:r>
          </w:p>
        </w:tc>
        <w:tc>
          <w:tcPr>
            <w:tcW w:w="4961" w:type="dxa"/>
          </w:tcPr>
          <w:p w14:paraId="7B105D59" w14:textId="77777777" w:rsidR="00F75B15" w:rsidRPr="009D571D" w:rsidRDefault="00F75B15" w:rsidP="00CD7032">
            <w:pPr>
              <w:spacing w:line="240" w:lineRule="auto"/>
              <w:rPr>
                <w:rFonts w:cs="Arial"/>
                <w:lang w:val="en"/>
              </w:rPr>
            </w:pPr>
            <w:r w:rsidRPr="009D571D">
              <w:rPr>
                <w:rFonts w:cs="Arial"/>
                <w:color w:val="auto"/>
                <w:lang w:eastAsia="en-US"/>
              </w:rPr>
              <w:t>This website contains information about where to seek advice and assistance following a terrorist attack. It also provides details of official helplines and support services available to victims, survivors, witnesses, family members, and all those affected.</w:t>
            </w:r>
          </w:p>
        </w:tc>
        <w:tc>
          <w:tcPr>
            <w:tcW w:w="3119" w:type="dxa"/>
          </w:tcPr>
          <w:p w14:paraId="3DDA0A68" w14:textId="77777777" w:rsidR="00F75B15" w:rsidRPr="009D571D" w:rsidRDefault="00B76CBB" w:rsidP="00CD7032">
            <w:pPr>
              <w:rPr>
                <w:rFonts w:cs="Arial"/>
              </w:rPr>
            </w:pPr>
            <w:hyperlink r:id="rId62" w:tooltip="Website provides advice on where to seek advice following a terrorist attack" w:history="1">
              <w:r w:rsidR="00F75B15" w:rsidRPr="009D571D">
                <w:rPr>
                  <w:rStyle w:val="Hyperlink"/>
                  <w:rFonts w:cs="Arial"/>
                </w:rPr>
                <w:t>https://victimsofterrorism.campaign.gov.uk</w:t>
              </w:r>
            </w:hyperlink>
          </w:p>
          <w:p w14:paraId="70CE00FC" w14:textId="77777777" w:rsidR="00F75B15" w:rsidRPr="009D571D" w:rsidRDefault="00F75B15" w:rsidP="00CD7032">
            <w:pPr>
              <w:rPr>
                <w:rFonts w:cs="Arial"/>
              </w:rPr>
            </w:pPr>
          </w:p>
        </w:tc>
      </w:tr>
      <w:tr w:rsidR="00F75B15" w14:paraId="068743DB" w14:textId="77777777" w:rsidTr="00D9667D">
        <w:trPr>
          <w:trHeight w:val="1500"/>
        </w:trPr>
        <w:tc>
          <w:tcPr>
            <w:tcW w:w="1838" w:type="dxa"/>
          </w:tcPr>
          <w:p w14:paraId="2A33F1FD" w14:textId="77777777" w:rsidR="00F75B15" w:rsidRPr="009D571D" w:rsidRDefault="00F75B15" w:rsidP="00CD7032">
            <w:pPr>
              <w:rPr>
                <w:rFonts w:cs="Arial"/>
                <w:b/>
                <w:color w:val="auto"/>
                <w:lang w:val="en"/>
              </w:rPr>
            </w:pPr>
            <w:r w:rsidRPr="009D571D">
              <w:rPr>
                <w:rFonts w:cs="Arial"/>
                <w:b/>
                <w:color w:val="auto"/>
                <w:lang w:val="en"/>
              </w:rPr>
              <w:lastRenderedPageBreak/>
              <w:t>Violence in the workplace Personal Security</w:t>
            </w:r>
          </w:p>
        </w:tc>
        <w:tc>
          <w:tcPr>
            <w:tcW w:w="4961" w:type="dxa"/>
          </w:tcPr>
          <w:p w14:paraId="25D73EB2" w14:textId="77777777" w:rsidR="00F75B15" w:rsidRPr="0033507B" w:rsidRDefault="00F75B15" w:rsidP="0033507B">
            <w:pPr>
              <w:spacing w:line="240" w:lineRule="auto"/>
              <w:rPr>
                <w:rStyle w:val="Hyperlink"/>
                <w:rFonts w:cs="Arial"/>
                <w:color w:val="auto"/>
                <w:u w:val="none"/>
              </w:rPr>
            </w:pPr>
            <w:r w:rsidRPr="0033507B">
              <w:rPr>
                <w:rStyle w:val="Hyperlink"/>
                <w:rFonts w:cs="Arial"/>
                <w:color w:val="auto"/>
                <w:u w:val="none"/>
              </w:rPr>
              <w:t xml:space="preserve">HSE provides numerous </w:t>
            </w:r>
            <w:r w:rsidR="0097411B">
              <w:rPr>
                <w:rStyle w:val="Hyperlink"/>
                <w:rFonts w:cs="Arial"/>
                <w:color w:val="auto"/>
                <w:u w:val="none"/>
              </w:rPr>
              <w:t xml:space="preserve">pieces of </w:t>
            </w:r>
            <w:r w:rsidRPr="0033507B">
              <w:rPr>
                <w:rStyle w:val="Hyperlink"/>
                <w:rFonts w:cs="Arial"/>
                <w:color w:val="auto"/>
                <w:u w:val="none"/>
              </w:rPr>
              <w:t>guidance</w:t>
            </w:r>
            <w:r w:rsidR="0097411B">
              <w:rPr>
                <w:rStyle w:val="Hyperlink"/>
                <w:rFonts w:cs="Arial"/>
                <w:color w:val="auto"/>
                <w:u w:val="none"/>
              </w:rPr>
              <w:t xml:space="preserve"> about </w:t>
            </w:r>
            <w:r w:rsidR="00A50B28">
              <w:rPr>
                <w:rStyle w:val="Hyperlink"/>
                <w:rFonts w:cs="Arial"/>
                <w:color w:val="auto"/>
                <w:u w:val="none"/>
              </w:rPr>
              <w:t xml:space="preserve">handling </w:t>
            </w:r>
            <w:r w:rsidRPr="0033507B">
              <w:rPr>
                <w:rStyle w:val="Hyperlink"/>
                <w:rFonts w:cs="Arial"/>
                <w:color w:val="auto"/>
                <w:u w:val="none"/>
              </w:rPr>
              <w:t>work related violence</w:t>
            </w:r>
            <w:r w:rsidR="00A50B28">
              <w:rPr>
                <w:rStyle w:val="Hyperlink"/>
                <w:rFonts w:cs="Arial"/>
                <w:color w:val="auto"/>
                <w:u w:val="none"/>
              </w:rPr>
              <w:t xml:space="preserve"> including </w:t>
            </w:r>
            <w:r w:rsidRPr="0033507B">
              <w:rPr>
                <w:rStyle w:val="Hyperlink"/>
                <w:rFonts w:cs="Arial"/>
                <w:color w:val="auto"/>
                <w:u w:val="none"/>
              </w:rPr>
              <w:t>setting up policies, how it should be managed and providing support after a major incident.</w:t>
            </w:r>
          </w:p>
          <w:p w14:paraId="4D8CE697" w14:textId="77777777" w:rsidR="00F75B15" w:rsidRPr="009D571D" w:rsidRDefault="00F75B15" w:rsidP="00CD7032">
            <w:pPr>
              <w:spacing w:line="240" w:lineRule="auto"/>
              <w:rPr>
                <w:rFonts w:cs="Arial"/>
                <w:color w:val="auto"/>
                <w:lang w:eastAsia="en-US"/>
              </w:rPr>
            </w:pPr>
          </w:p>
        </w:tc>
        <w:tc>
          <w:tcPr>
            <w:tcW w:w="3119" w:type="dxa"/>
          </w:tcPr>
          <w:p w14:paraId="317703FA" w14:textId="77777777" w:rsidR="00F75B15" w:rsidRPr="009D571D" w:rsidRDefault="00F75B15" w:rsidP="00CD7032">
            <w:pPr>
              <w:rPr>
                <w:rStyle w:val="Hyperlink"/>
                <w:rFonts w:cs="Arial"/>
              </w:rPr>
            </w:pPr>
            <w:r w:rsidRPr="009D571D">
              <w:rPr>
                <w:rFonts w:cs="Arial"/>
              </w:rPr>
              <w:t xml:space="preserve">Policies and procedures: </w:t>
            </w:r>
            <w:hyperlink r:id="rId63" w:tooltip="HSE policies - violence toolkit" w:history="1">
              <w:r w:rsidRPr="009D571D">
                <w:rPr>
                  <w:rStyle w:val="Hyperlink"/>
                  <w:rFonts w:cs="Arial"/>
                </w:rPr>
                <w:t>http://www.hse.gov.uk/violence/toolkit/policies.htm</w:t>
              </w:r>
            </w:hyperlink>
          </w:p>
          <w:p w14:paraId="3DE04E7C" w14:textId="77777777" w:rsidR="00F75B15" w:rsidRPr="009D571D" w:rsidRDefault="00F75B15" w:rsidP="00CD7032">
            <w:pPr>
              <w:rPr>
                <w:rStyle w:val="Hyperlink"/>
                <w:rFonts w:cs="Arial"/>
              </w:rPr>
            </w:pPr>
            <w:r w:rsidRPr="009D571D">
              <w:rPr>
                <w:rFonts w:cs="Arial"/>
              </w:rPr>
              <w:t xml:space="preserve">Work related violence: </w:t>
            </w:r>
            <w:hyperlink r:id="rId64" w:tooltip="HSE - work related violence" w:history="1">
              <w:r w:rsidRPr="009D571D">
                <w:rPr>
                  <w:rStyle w:val="Hyperlink"/>
                  <w:rFonts w:cs="Arial"/>
                </w:rPr>
                <w:t>http://www.hse.gov.uk/violence/index.htm</w:t>
              </w:r>
            </w:hyperlink>
          </w:p>
          <w:p w14:paraId="612FBB85" w14:textId="77777777" w:rsidR="00F75B15" w:rsidRPr="009D571D" w:rsidRDefault="00F75B15" w:rsidP="00CD7032">
            <w:pPr>
              <w:rPr>
                <w:rStyle w:val="Hyperlink"/>
                <w:rFonts w:cs="Arial"/>
              </w:rPr>
            </w:pPr>
            <w:r w:rsidRPr="009D571D">
              <w:rPr>
                <w:rFonts w:cs="Arial"/>
              </w:rPr>
              <w:t xml:space="preserve">Risk assessment for work-related violence: </w:t>
            </w:r>
            <w:hyperlink r:id="rId65" w:tooltip="HSE risk assessment for work related violence" w:history="1">
              <w:r w:rsidRPr="009D571D">
                <w:rPr>
                  <w:rStyle w:val="Hyperlink"/>
                  <w:rFonts w:cs="Arial"/>
                </w:rPr>
                <w:t>http://www.hse.gov.uk/violence/toolkit/riskassessment.htm</w:t>
              </w:r>
            </w:hyperlink>
          </w:p>
          <w:p w14:paraId="7F39BA4D" w14:textId="77777777" w:rsidR="00F75B15" w:rsidRPr="009D571D" w:rsidRDefault="00F75B15" w:rsidP="00CD7032">
            <w:pPr>
              <w:rPr>
                <w:rStyle w:val="Hyperlink"/>
                <w:rFonts w:cs="Arial"/>
              </w:rPr>
            </w:pPr>
            <w:r w:rsidRPr="009D571D">
              <w:rPr>
                <w:rFonts w:cs="Arial"/>
              </w:rPr>
              <w:t xml:space="preserve">Reporting and recording violent incidents: </w:t>
            </w:r>
            <w:hyperlink r:id="rId66" w:tooltip="HSE - reporting and recording violent incidents" w:history="1">
              <w:r w:rsidRPr="009D571D">
                <w:rPr>
                  <w:rStyle w:val="Hyperlink"/>
                  <w:rFonts w:cs="Arial"/>
                </w:rPr>
                <w:t>http://www.hse.gov.uk/violence/toolkit/reporting.htm</w:t>
              </w:r>
            </w:hyperlink>
          </w:p>
          <w:p w14:paraId="64AD05C5" w14:textId="77777777" w:rsidR="00F75B15" w:rsidRPr="009D571D" w:rsidRDefault="00F75B15" w:rsidP="00CD7032">
            <w:pPr>
              <w:rPr>
                <w:rStyle w:val="Hyperlink"/>
                <w:rFonts w:cs="Arial"/>
              </w:rPr>
            </w:pPr>
            <w:r w:rsidRPr="009D571D">
              <w:rPr>
                <w:rFonts w:cs="Arial"/>
              </w:rPr>
              <w:t xml:space="preserve">Violence – quick guide to control measures: </w:t>
            </w:r>
            <w:hyperlink r:id="rId67" w:tooltip="HSE violence - quick guide to control measures" w:history="1">
              <w:r w:rsidRPr="009D571D">
                <w:rPr>
                  <w:rStyle w:val="Hyperlink"/>
                  <w:rFonts w:cs="Arial"/>
                </w:rPr>
                <w:t>http://www.hse.gov.uk/violence/toolkit/controlmeasures.htm</w:t>
              </w:r>
            </w:hyperlink>
          </w:p>
          <w:p w14:paraId="5CC342B0" w14:textId="77777777" w:rsidR="00F75B15" w:rsidRPr="009D571D" w:rsidRDefault="00F75B15" w:rsidP="00CD7032">
            <w:pPr>
              <w:rPr>
                <w:rStyle w:val="Hyperlink"/>
                <w:rFonts w:cs="Arial"/>
              </w:rPr>
            </w:pPr>
            <w:r w:rsidRPr="009D571D">
              <w:rPr>
                <w:rFonts w:cs="Arial"/>
              </w:rPr>
              <w:t xml:space="preserve">Violence - Partnership working: </w:t>
            </w:r>
            <w:hyperlink r:id="rId68" w:tooltip="HSE violence - partnership working" w:history="1">
              <w:r w:rsidRPr="009D571D">
                <w:rPr>
                  <w:rStyle w:val="Hyperlink"/>
                  <w:rFonts w:cs="Arial"/>
                </w:rPr>
                <w:t>http://www.hse.gov.uk/violence/toolkit/partnership.htm</w:t>
              </w:r>
            </w:hyperlink>
          </w:p>
          <w:p w14:paraId="49E237E6" w14:textId="77777777" w:rsidR="00F75B15" w:rsidRPr="009D571D" w:rsidRDefault="00F75B15" w:rsidP="003B5FBB">
            <w:pPr>
              <w:rPr>
                <w:rFonts w:cs="Arial"/>
              </w:rPr>
            </w:pPr>
            <w:r w:rsidRPr="009D571D">
              <w:rPr>
                <w:rFonts w:cs="Arial"/>
              </w:rPr>
              <w:t xml:space="preserve">Providing support after an incident: </w:t>
            </w:r>
            <w:hyperlink r:id="rId69" w:tooltip="HSE - providing support after an incident" w:history="1">
              <w:r w:rsidRPr="009D571D">
                <w:rPr>
                  <w:rStyle w:val="Hyperlink"/>
                  <w:rFonts w:cs="Arial"/>
                </w:rPr>
                <w:t>http://www.hse.gov.uk/violence/toolkit/postincident.htm</w:t>
              </w:r>
            </w:hyperlink>
            <w:r w:rsidRPr="009D571D">
              <w:rPr>
                <w:rFonts w:cs="Arial"/>
              </w:rPr>
              <w:t xml:space="preserve"> </w:t>
            </w:r>
          </w:p>
        </w:tc>
      </w:tr>
    </w:tbl>
    <w:p w14:paraId="0E42DF1C" w14:textId="77777777" w:rsidR="007E31B5" w:rsidRDefault="007E31B5" w:rsidP="003B5FBB">
      <w:pPr>
        <w:spacing w:after="0" w:line="240" w:lineRule="auto"/>
        <w:rPr>
          <w:rFonts w:cs="Arial"/>
          <w:b/>
          <w:lang w:val="en"/>
        </w:rPr>
      </w:pPr>
    </w:p>
    <w:p w14:paraId="3675F1A4" w14:textId="77777777" w:rsidR="00407C9A" w:rsidRPr="00890BCD" w:rsidRDefault="00C762D7" w:rsidP="001D5B3A">
      <w:pPr>
        <w:pStyle w:val="Heading1"/>
        <w:spacing w:after="360"/>
        <w:rPr>
          <w:lang w:val="en"/>
        </w:rPr>
      </w:pPr>
      <w:bookmarkStart w:id="67" w:name="_Toc524949508"/>
      <w:bookmarkStart w:id="68" w:name="_Toc529441989"/>
      <w:r>
        <w:rPr>
          <w:lang w:val="en"/>
        </w:rPr>
        <w:lastRenderedPageBreak/>
        <w:t xml:space="preserve">Annex B: </w:t>
      </w:r>
      <w:r w:rsidR="00813416">
        <w:rPr>
          <w:lang w:val="en"/>
        </w:rPr>
        <w:t xml:space="preserve">Example of </w:t>
      </w:r>
      <w:r w:rsidR="008E1F54">
        <w:rPr>
          <w:lang w:val="en"/>
        </w:rPr>
        <w:t xml:space="preserve">potential </w:t>
      </w:r>
      <w:r w:rsidR="00813416">
        <w:rPr>
          <w:lang w:val="en"/>
        </w:rPr>
        <w:t xml:space="preserve">security </w:t>
      </w:r>
      <w:r w:rsidR="00407C9A">
        <w:rPr>
          <w:lang w:val="en"/>
        </w:rPr>
        <w:t>threats</w:t>
      </w:r>
      <w:bookmarkEnd w:id="67"/>
      <w:bookmarkEnd w:id="68"/>
    </w:p>
    <w:tbl>
      <w:tblPr>
        <w:tblStyle w:val="TableGrid1"/>
        <w:tblW w:w="0" w:type="auto"/>
        <w:tblInd w:w="-5" w:type="dxa"/>
        <w:tblLook w:val="04A0" w:firstRow="1" w:lastRow="0" w:firstColumn="1" w:lastColumn="0" w:noHBand="0" w:noVBand="1"/>
        <w:tblCaption w:val="Annex B"/>
        <w:tblDescription w:val="Examples of potential security threats"/>
      </w:tblPr>
      <w:tblGrid>
        <w:gridCol w:w="4395"/>
        <w:gridCol w:w="5096"/>
      </w:tblGrid>
      <w:tr w:rsidR="009D571D" w:rsidRPr="007E31B5" w14:paraId="1A56FC81" w14:textId="77777777" w:rsidTr="00713F17">
        <w:trPr>
          <w:trHeight w:val="330"/>
        </w:trPr>
        <w:tc>
          <w:tcPr>
            <w:tcW w:w="4395" w:type="dxa"/>
            <w:shd w:val="clear" w:color="auto" w:fill="CFDCE3"/>
          </w:tcPr>
          <w:p w14:paraId="28066817" w14:textId="67EA3E11" w:rsidR="009D571D" w:rsidRPr="00AE3076" w:rsidRDefault="001D5B3A" w:rsidP="001E7499">
            <w:pPr>
              <w:tabs>
                <w:tab w:val="right" w:pos="3454"/>
              </w:tabs>
              <w:spacing w:line="240" w:lineRule="auto"/>
              <w:ind w:left="360" w:hanging="360"/>
              <w:rPr>
                <w:b/>
              </w:rPr>
            </w:pPr>
            <w:r>
              <w:rPr>
                <w:rFonts w:cs="Arial"/>
                <w:lang w:val="en"/>
              </w:rPr>
              <w:tab/>
            </w:r>
            <w:r w:rsidR="009D571D" w:rsidRPr="001E7499">
              <w:rPr>
                <w:b/>
              </w:rPr>
              <w:t>C</w:t>
            </w:r>
            <w:r w:rsidR="001E7499">
              <w:rPr>
                <w:b/>
              </w:rPr>
              <w:t>rime</w:t>
            </w:r>
            <w:r w:rsidR="001E7499">
              <w:rPr>
                <w:b/>
              </w:rPr>
              <w:tab/>
            </w:r>
          </w:p>
        </w:tc>
        <w:tc>
          <w:tcPr>
            <w:tcW w:w="5096" w:type="dxa"/>
            <w:shd w:val="clear" w:color="auto" w:fill="CFDCE3"/>
          </w:tcPr>
          <w:p w14:paraId="18D40F2D" w14:textId="77777777" w:rsidR="009D571D" w:rsidRPr="00AE3076" w:rsidRDefault="009D571D" w:rsidP="001E7499">
            <w:pPr>
              <w:tabs>
                <w:tab w:val="right" w:pos="3454"/>
              </w:tabs>
              <w:spacing w:line="240" w:lineRule="auto"/>
              <w:ind w:left="360" w:hanging="360"/>
              <w:rPr>
                <w:b/>
              </w:rPr>
            </w:pPr>
          </w:p>
        </w:tc>
      </w:tr>
      <w:tr w:rsidR="007E31B5" w:rsidRPr="00AE3076" w14:paraId="57C49A74" w14:textId="77777777" w:rsidTr="00713F17">
        <w:tc>
          <w:tcPr>
            <w:tcW w:w="4395" w:type="dxa"/>
          </w:tcPr>
          <w:p w14:paraId="16219B76" w14:textId="77777777" w:rsidR="008E1F54" w:rsidRPr="00AE3076" w:rsidRDefault="007E31B5" w:rsidP="0004622A">
            <w:pPr>
              <w:spacing w:line="240" w:lineRule="auto"/>
              <w:rPr>
                <w:rFonts w:cs="Arial"/>
              </w:rPr>
            </w:pPr>
            <w:r w:rsidRPr="00AE3076">
              <w:rPr>
                <w:rFonts w:cs="Arial"/>
                <w:u w:val="single"/>
              </w:rPr>
              <w:t>Criminal activity may include</w:t>
            </w:r>
            <w:r w:rsidRPr="00AE3076">
              <w:rPr>
                <w:rFonts w:cs="Arial"/>
              </w:rPr>
              <w:t xml:space="preserve">: </w:t>
            </w:r>
          </w:p>
          <w:p w14:paraId="2255B2FE" w14:textId="77777777" w:rsidR="007E31B5" w:rsidRPr="00AE3076" w:rsidRDefault="007E31B5" w:rsidP="0004622A">
            <w:pPr>
              <w:spacing w:line="240" w:lineRule="auto"/>
              <w:rPr>
                <w:rFonts w:cs="Arial"/>
                <w:b/>
              </w:rPr>
            </w:pPr>
            <w:r w:rsidRPr="00AE3076">
              <w:rPr>
                <w:rFonts w:cs="Arial"/>
              </w:rPr>
              <w:t>arson, theft, vandalism, trespass, malicious damage, graffiti, protest, kerb crawling/loitering, drug dealing/drug abuse, threats fr</w:t>
            </w:r>
            <w:r w:rsidR="003710D0" w:rsidRPr="00AE3076">
              <w:rPr>
                <w:rFonts w:cs="Arial"/>
              </w:rPr>
              <w:t>o</w:t>
            </w:r>
            <w:r w:rsidRPr="00AE3076">
              <w:rPr>
                <w:rFonts w:cs="Arial"/>
              </w:rPr>
              <w:t>m former pupils/residents, carrying and use of offensive weapons, especially knives</w:t>
            </w:r>
            <w:r w:rsidR="00A50B28">
              <w:rPr>
                <w:rFonts w:cs="Arial"/>
              </w:rPr>
              <w:t>.</w:t>
            </w:r>
          </w:p>
          <w:p w14:paraId="4CC08BCC" w14:textId="77777777" w:rsidR="007E31B5" w:rsidRPr="00AE3076" w:rsidRDefault="007E31B5" w:rsidP="0004622A">
            <w:pPr>
              <w:spacing w:line="240" w:lineRule="auto"/>
              <w:rPr>
                <w:rFonts w:cs="Arial"/>
                <w:b/>
              </w:rPr>
            </w:pPr>
          </w:p>
          <w:p w14:paraId="11BFDC91" w14:textId="77777777" w:rsidR="007E31B5" w:rsidRPr="00AE3076" w:rsidRDefault="009D571D" w:rsidP="009D571D">
            <w:pPr>
              <w:tabs>
                <w:tab w:val="left" w:pos="926"/>
              </w:tabs>
              <w:spacing w:line="240" w:lineRule="auto"/>
              <w:rPr>
                <w:rFonts w:cs="Arial"/>
                <w:b/>
              </w:rPr>
            </w:pPr>
            <w:r>
              <w:rPr>
                <w:rFonts w:cs="Arial"/>
                <w:b/>
              </w:rPr>
              <w:tab/>
            </w:r>
          </w:p>
        </w:tc>
        <w:tc>
          <w:tcPr>
            <w:tcW w:w="5096" w:type="dxa"/>
          </w:tcPr>
          <w:p w14:paraId="087D56C9" w14:textId="77777777" w:rsidR="008E1F54" w:rsidRPr="00AE3076" w:rsidRDefault="00407C9A" w:rsidP="0004622A">
            <w:pPr>
              <w:spacing w:line="240" w:lineRule="auto"/>
              <w:contextualSpacing/>
              <w:rPr>
                <w:rFonts w:cs="Arial"/>
              </w:rPr>
            </w:pPr>
            <w:r w:rsidRPr="00AE3076">
              <w:rPr>
                <w:rFonts w:cs="Arial"/>
                <w:u w:val="single"/>
              </w:rPr>
              <w:t xml:space="preserve">Preventative </w:t>
            </w:r>
            <w:r w:rsidR="007E31B5" w:rsidRPr="00AE3076">
              <w:rPr>
                <w:rFonts w:cs="Arial"/>
                <w:u w:val="single"/>
              </w:rPr>
              <w:t>measures could include</w:t>
            </w:r>
            <w:r w:rsidR="007E31B5" w:rsidRPr="00AE3076">
              <w:rPr>
                <w:rFonts w:cs="Arial"/>
              </w:rPr>
              <w:t xml:space="preserve">: </w:t>
            </w:r>
          </w:p>
          <w:p w14:paraId="4B7701A9" w14:textId="77777777" w:rsidR="008E1F54" w:rsidRPr="00AE3076" w:rsidRDefault="008E1F54" w:rsidP="0004622A">
            <w:pPr>
              <w:spacing w:line="240" w:lineRule="auto"/>
              <w:contextualSpacing/>
              <w:rPr>
                <w:rFonts w:cs="Arial"/>
                <w:b/>
              </w:rPr>
            </w:pPr>
          </w:p>
          <w:p w14:paraId="2F87836B" w14:textId="77777777" w:rsidR="00E045B6" w:rsidRPr="00AE3076" w:rsidRDefault="007E31B5" w:rsidP="0004622A">
            <w:pPr>
              <w:spacing w:line="240" w:lineRule="auto"/>
              <w:contextualSpacing/>
              <w:rPr>
                <w:rFonts w:cs="Arial"/>
              </w:rPr>
            </w:pPr>
            <w:r w:rsidRPr="00AE3076">
              <w:rPr>
                <w:rFonts w:cs="Arial"/>
                <w:b/>
              </w:rPr>
              <w:t>Closed Circuit Television</w:t>
            </w:r>
            <w:r w:rsidRPr="00AE3076">
              <w:rPr>
                <w:rFonts w:cs="Arial"/>
              </w:rPr>
              <w:t xml:space="preserve"> to monitor and record activity within and around the estate</w:t>
            </w:r>
            <w:r w:rsidR="00A50B28">
              <w:rPr>
                <w:rFonts w:cs="Arial"/>
              </w:rPr>
              <w:t>.</w:t>
            </w:r>
          </w:p>
          <w:p w14:paraId="7CC95D3C" w14:textId="77777777" w:rsidR="0004622A" w:rsidRPr="00AE3076" w:rsidRDefault="0004622A" w:rsidP="0004622A">
            <w:pPr>
              <w:spacing w:line="240" w:lineRule="auto"/>
              <w:contextualSpacing/>
              <w:rPr>
                <w:rFonts w:cs="Arial"/>
              </w:rPr>
            </w:pPr>
          </w:p>
          <w:p w14:paraId="540ABDEF" w14:textId="77777777" w:rsidR="00E045B6" w:rsidRPr="00AE3076" w:rsidRDefault="00E045B6" w:rsidP="0004622A">
            <w:pPr>
              <w:spacing w:line="240" w:lineRule="auto"/>
              <w:contextualSpacing/>
              <w:rPr>
                <w:rFonts w:cs="Arial"/>
              </w:rPr>
            </w:pPr>
            <w:r w:rsidRPr="00AE3076">
              <w:rPr>
                <w:rFonts w:cs="Arial"/>
                <w:b/>
              </w:rPr>
              <w:t>I</w:t>
            </w:r>
            <w:r w:rsidR="007E31B5" w:rsidRPr="00AE3076">
              <w:rPr>
                <w:rFonts w:cs="Arial"/>
                <w:b/>
              </w:rPr>
              <w:t>ntegrated Access Control Systems</w:t>
            </w:r>
            <w:r w:rsidR="007E31B5" w:rsidRPr="00AE3076">
              <w:rPr>
                <w:rFonts w:cs="Arial"/>
              </w:rPr>
              <w:t xml:space="preserve"> to control, monitor and deny access when necessary</w:t>
            </w:r>
            <w:r w:rsidR="00A50B28">
              <w:rPr>
                <w:rFonts w:cs="Arial"/>
              </w:rPr>
              <w:t>.</w:t>
            </w:r>
            <w:r w:rsidR="007E31B5" w:rsidRPr="00AE3076">
              <w:rPr>
                <w:rFonts w:cs="Arial"/>
              </w:rPr>
              <w:t xml:space="preserve"> </w:t>
            </w:r>
          </w:p>
          <w:p w14:paraId="3B254C79" w14:textId="77777777" w:rsidR="0004622A" w:rsidRPr="00AE3076" w:rsidRDefault="0004622A" w:rsidP="0004622A">
            <w:pPr>
              <w:spacing w:line="240" w:lineRule="auto"/>
              <w:contextualSpacing/>
              <w:rPr>
                <w:rFonts w:cs="Arial"/>
              </w:rPr>
            </w:pPr>
          </w:p>
          <w:p w14:paraId="385609D9" w14:textId="49B1AD37" w:rsidR="007E31B5" w:rsidRPr="001D5B3A" w:rsidRDefault="007E31B5" w:rsidP="0004622A">
            <w:pPr>
              <w:spacing w:line="240" w:lineRule="auto"/>
              <w:contextualSpacing/>
              <w:rPr>
                <w:rFonts w:cs="Arial"/>
              </w:rPr>
            </w:pPr>
            <w:r w:rsidRPr="00AE3076">
              <w:rPr>
                <w:rFonts w:cs="Arial"/>
                <w:b/>
              </w:rPr>
              <w:t>Intrusion Detection Systems</w:t>
            </w:r>
            <w:r w:rsidRPr="00AE3076">
              <w:rPr>
                <w:rFonts w:cs="Arial"/>
              </w:rPr>
              <w:t>; effective perimeter fencing to protect against intruders, security lighting and security glazing</w:t>
            </w:r>
            <w:r w:rsidR="008E1F54" w:rsidRPr="00AE3076">
              <w:rPr>
                <w:rFonts w:cs="Arial"/>
              </w:rPr>
              <w:t>, intruder alarm systems</w:t>
            </w:r>
            <w:r w:rsidRPr="00AE3076">
              <w:rPr>
                <w:rFonts w:cs="Arial"/>
              </w:rPr>
              <w:t xml:space="preserve">. </w:t>
            </w:r>
          </w:p>
        </w:tc>
      </w:tr>
      <w:tr w:rsidR="009D571D" w:rsidRPr="00AE3076" w14:paraId="0DFC4506" w14:textId="77777777" w:rsidTr="00713F17">
        <w:tc>
          <w:tcPr>
            <w:tcW w:w="4395" w:type="dxa"/>
            <w:shd w:val="clear" w:color="auto" w:fill="CFDCE3"/>
          </w:tcPr>
          <w:p w14:paraId="2C663F11" w14:textId="77777777" w:rsidR="009D571D" w:rsidRPr="00AE3076" w:rsidRDefault="009D571D" w:rsidP="0004622A">
            <w:pPr>
              <w:spacing w:line="240" w:lineRule="auto"/>
              <w:rPr>
                <w:rFonts w:cs="Arial"/>
                <w:b/>
              </w:rPr>
            </w:pPr>
            <w:r w:rsidRPr="00AE3076">
              <w:rPr>
                <w:rFonts w:cs="Arial"/>
                <w:b/>
              </w:rPr>
              <w:t>Terrorist attacks</w:t>
            </w:r>
          </w:p>
        </w:tc>
        <w:tc>
          <w:tcPr>
            <w:tcW w:w="5096" w:type="dxa"/>
            <w:shd w:val="clear" w:color="auto" w:fill="CFDCE3"/>
          </w:tcPr>
          <w:p w14:paraId="698E2A5E" w14:textId="77777777" w:rsidR="009D571D" w:rsidRPr="00AE3076" w:rsidRDefault="009D571D" w:rsidP="0004622A">
            <w:pPr>
              <w:spacing w:line="240" w:lineRule="auto"/>
              <w:rPr>
                <w:rFonts w:cs="Arial"/>
                <w:b/>
              </w:rPr>
            </w:pPr>
          </w:p>
        </w:tc>
      </w:tr>
      <w:tr w:rsidR="000F46C0" w:rsidRPr="00AE3076" w14:paraId="33178513" w14:textId="77777777" w:rsidTr="00713F17">
        <w:tc>
          <w:tcPr>
            <w:tcW w:w="4395" w:type="dxa"/>
          </w:tcPr>
          <w:p w14:paraId="21F0A7BC" w14:textId="77777777" w:rsidR="000F46C0" w:rsidRPr="00AE3076" w:rsidRDefault="000F46C0" w:rsidP="000F46C0">
            <w:pPr>
              <w:spacing w:line="240" w:lineRule="auto"/>
              <w:rPr>
                <w:rFonts w:cs="Arial"/>
                <w:u w:val="single"/>
              </w:rPr>
            </w:pPr>
            <w:r w:rsidRPr="00AE3076">
              <w:rPr>
                <w:rFonts w:cs="Arial"/>
                <w:u w:val="single"/>
              </w:rPr>
              <w:t>Currently, terrorist attacks are most likely to take the form of:</w:t>
            </w:r>
          </w:p>
          <w:p w14:paraId="285FA5C0" w14:textId="77777777" w:rsidR="000F46C0" w:rsidRPr="00AE3076" w:rsidRDefault="000748C2" w:rsidP="00DD0DDC">
            <w:pPr>
              <w:spacing w:line="240" w:lineRule="auto"/>
              <w:rPr>
                <w:rFonts w:cs="Arial"/>
              </w:rPr>
            </w:pPr>
            <w:r>
              <w:rPr>
                <w:rFonts w:cs="Arial"/>
              </w:rPr>
              <w:t>i</w:t>
            </w:r>
            <w:r w:rsidR="000F46C0" w:rsidRPr="00AE3076">
              <w:rPr>
                <w:rFonts w:cs="Arial"/>
              </w:rPr>
              <w:t>mprovised explosive devices, gun or knife attack, vehicle as a weapon</w:t>
            </w:r>
            <w:r w:rsidR="00A50B28">
              <w:rPr>
                <w:rFonts w:cs="Arial"/>
              </w:rPr>
              <w:t>.</w:t>
            </w:r>
            <w:r w:rsidR="000F46C0" w:rsidRPr="00AE3076">
              <w:rPr>
                <w:rFonts w:cs="Arial"/>
              </w:rPr>
              <w:t xml:space="preserve">  </w:t>
            </w:r>
          </w:p>
          <w:p w14:paraId="7866710B" w14:textId="77777777" w:rsidR="000F46C0" w:rsidRPr="00AE3076" w:rsidRDefault="000F46C0" w:rsidP="00A24706">
            <w:pPr>
              <w:spacing w:line="240" w:lineRule="auto"/>
              <w:rPr>
                <w:rFonts w:cs="Arial"/>
                <w:u w:val="single"/>
              </w:rPr>
            </w:pPr>
            <w:r w:rsidRPr="00AE3076">
              <w:rPr>
                <w:rFonts w:cs="Arial"/>
                <w:u w:val="single"/>
              </w:rPr>
              <w:t xml:space="preserve">Other less likely forms include: </w:t>
            </w:r>
          </w:p>
          <w:p w14:paraId="0D0B98FA" w14:textId="77777777" w:rsidR="000F46C0" w:rsidRPr="00AE3076" w:rsidRDefault="000748C2" w:rsidP="00A24706">
            <w:pPr>
              <w:spacing w:line="240" w:lineRule="auto"/>
              <w:rPr>
                <w:rFonts w:cs="Arial"/>
                <w:b/>
              </w:rPr>
            </w:pPr>
            <w:r>
              <w:rPr>
                <w:rFonts w:cs="Arial"/>
              </w:rPr>
              <w:t>p</w:t>
            </w:r>
            <w:r w:rsidR="000F46C0" w:rsidRPr="00AE3076">
              <w:rPr>
                <w:rFonts w:cs="Arial"/>
              </w:rPr>
              <w:t xml:space="preserve">ostal devices, </w:t>
            </w:r>
            <w:r w:rsidR="00A50B28">
              <w:rPr>
                <w:rFonts w:cs="Arial"/>
              </w:rPr>
              <w:t>c</w:t>
            </w:r>
            <w:r w:rsidR="000F46C0" w:rsidRPr="00AE3076">
              <w:rPr>
                <w:rFonts w:cs="Arial"/>
              </w:rPr>
              <w:t>hemical substances</w:t>
            </w:r>
            <w:r w:rsidR="00A50B28">
              <w:rPr>
                <w:rFonts w:cs="Arial"/>
              </w:rPr>
              <w:t>.</w:t>
            </w:r>
            <w:r w:rsidR="000F46C0" w:rsidRPr="00AE3076">
              <w:rPr>
                <w:rFonts w:cs="Arial"/>
              </w:rPr>
              <w:t xml:space="preserve"> </w:t>
            </w:r>
          </w:p>
        </w:tc>
        <w:tc>
          <w:tcPr>
            <w:tcW w:w="5096" w:type="dxa"/>
          </w:tcPr>
          <w:p w14:paraId="10F86A8B" w14:textId="77777777" w:rsidR="008E1F54" w:rsidRPr="00AE3076" w:rsidRDefault="000F46C0" w:rsidP="000F46C0">
            <w:pPr>
              <w:spacing w:line="240" w:lineRule="auto"/>
              <w:rPr>
                <w:rFonts w:cs="Arial"/>
              </w:rPr>
            </w:pPr>
            <w:r w:rsidRPr="00AE3076">
              <w:rPr>
                <w:rFonts w:cs="Arial"/>
                <w:u w:val="single"/>
              </w:rPr>
              <w:t>Preventative measures could include</w:t>
            </w:r>
            <w:r w:rsidRPr="00AE3076">
              <w:rPr>
                <w:rFonts w:cs="Arial"/>
              </w:rPr>
              <w:t xml:space="preserve">: </w:t>
            </w:r>
          </w:p>
          <w:p w14:paraId="251C010F" w14:textId="77777777" w:rsidR="001E7499" w:rsidRDefault="000F46C0" w:rsidP="000F46C0">
            <w:pPr>
              <w:spacing w:line="240" w:lineRule="auto"/>
              <w:rPr>
                <w:rFonts w:cs="Arial"/>
                <w:b/>
                <w:bCs/>
              </w:rPr>
            </w:pPr>
            <w:r w:rsidRPr="00AE3076">
              <w:rPr>
                <w:rFonts w:cs="Arial"/>
                <w:b/>
                <w:bCs/>
              </w:rPr>
              <w:t xml:space="preserve">Increase Staff CT Awareness of what to do and how to react </w:t>
            </w:r>
            <w:r w:rsidR="001E7499">
              <w:rPr>
                <w:rFonts w:cs="Arial"/>
                <w:b/>
                <w:bCs/>
              </w:rPr>
              <w:t xml:space="preserve"> see  </w:t>
            </w:r>
            <w:hyperlink r:id="rId70" w:history="1">
              <w:r w:rsidR="001E7499" w:rsidRPr="001E7499">
                <w:rPr>
                  <w:rStyle w:val="Hyperlink"/>
                  <w:rFonts w:cs="Arial"/>
                  <w:b/>
                  <w:bCs/>
                </w:rPr>
                <w:t>ACT Awareness eLearning - GOV.UK</w:t>
              </w:r>
            </w:hyperlink>
          </w:p>
          <w:p w14:paraId="3E615685" w14:textId="77777777" w:rsidR="000F46C0" w:rsidRPr="00AE3076" w:rsidRDefault="000F46C0" w:rsidP="000F46C0">
            <w:pPr>
              <w:spacing w:line="240" w:lineRule="auto"/>
              <w:rPr>
                <w:rFonts w:cs="Arial"/>
              </w:rPr>
            </w:pPr>
            <w:r w:rsidRPr="00AE3076">
              <w:rPr>
                <w:rFonts w:cs="Arial"/>
                <w:b/>
              </w:rPr>
              <w:t>Effective screening</w:t>
            </w:r>
            <w:r w:rsidRPr="00AE3076">
              <w:rPr>
                <w:rFonts w:cs="Arial"/>
              </w:rPr>
              <w:t xml:space="preserve"> of staff, pupils and visitors to school for prohibited items</w:t>
            </w:r>
            <w:r w:rsidR="00A50B28">
              <w:rPr>
                <w:rFonts w:cs="Arial"/>
              </w:rPr>
              <w:t>.</w:t>
            </w:r>
            <w:r w:rsidRPr="00AE3076">
              <w:rPr>
                <w:rFonts w:cs="Arial"/>
              </w:rPr>
              <w:t xml:space="preserve"> </w:t>
            </w:r>
          </w:p>
          <w:p w14:paraId="3740FD64" w14:textId="77777777" w:rsidR="000F46C0" w:rsidRPr="00AE3076" w:rsidRDefault="000F46C0" w:rsidP="000F46C0">
            <w:pPr>
              <w:spacing w:line="240" w:lineRule="auto"/>
              <w:rPr>
                <w:rFonts w:cs="Arial"/>
              </w:rPr>
            </w:pPr>
            <w:r w:rsidRPr="00AE3076">
              <w:rPr>
                <w:rFonts w:cs="Arial"/>
                <w:b/>
              </w:rPr>
              <w:t>Public Address/Voice alarm systems</w:t>
            </w:r>
            <w:r w:rsidRPr="00AE3076">
              <w:rPr>
                <w:rFonts w:cs="Arial"/>
              </w:rPr>
              <w:t xml:space="preserve"> to enable direct communication to staff, pupils and intruders</w:t>
            </w:r>
            <w:r w:rsidR="00A50B28">
              <w:rPr>
                <w:rFonts w:cs="Arial"/>
              </w:rPr>
              <w:t>.</w:t>
            </w:r>
            <w:r w:rsidRPr="00AE3076">
              <w:rPr>
                <w:rFonts w:cs="Arial"/>
              </w:rPr>
              <w:t xml:space="preserve"> </w:t>
            </w:r>
          </w:p>
          <w:p w14:paraId="5345AD55" w14:textId="77777777" w:rsidR="000F46C0" w:rsidRPr="00AE3076" w:rsidRDefault="000F46C0" w:rsidP="000F46C0">
            <w:pPr>
              <w:spacing w:line="240" w:lineRule="auto"/>
              <w:rPr>
                <w:rFonts w:cs="Arial"/>
                <w:b/>
              </w:rPr>
            </w:pPr>
            <w:r w:rsidRPr="00AE3076">
              <w:rPr>
                <w:rFonts w:cs="Arial"/>
                <w:b/>
              </w:rPr>
              <w:t>Effective building controls</w:t>
            </w:r>
            <w:r w:rsidRPr="00AE3076">
              <w:rPr>
                <w:rFonts w:cs="Arial"/>
              </w:rPr>
              <w:t xml:space="preserve"> including the ability to lockdown parts of the school</w:t>
            </w:r>
            <w:r w:rsidR="00FE4CDB">
              <w:rPr>
                <w:rFonts w:cs="Arial"/>
              </w:rPr>
              <w:t>,</w:t>
            </w:r>
            <w:r w:rsidRPr="00AE3076">
              <w:rPr>
                <w:rFonts w:cs="Arial"/>
              </w:rPr>
              <w:t xml:space="preserve"> minimising direct access to school buildings in a vehicle with speed bumps, warning and directional signage and vehicle blocking using barriers and structural furniture. </w:t>
            </w:r>
          </w:p>
        </w:tc>
      </w:tr>
      <w:tr w:rsidR="009D571D" w:rsidRPr="00AE3076" w14:paraId="38795028" w14:textId="77777777" w:rsidTr="00713F17">
        <w:tc>
          <w:tcPr>
            <w:tcW w:w="4395" w:type="dxa"/>
            <w:shd w:val="clear" w:color="auto" w:fill="CFDCE3"/>
          </w:tcPr>
          <w:p w14:paraId="2858F2A9" w14:textId="77777777" w:rsidR="009D571D" w:rsidRPr="00AE3076" w:rsidRDefault="009D571D" w:rsidP="000F46C0">
            <w:pPr>
              <w:spacing w:after="160" w:line="240" w:lineRule="auto"/>
              <w:contextualSpacing/>
              <w:rPr>
                <w:rFonts w:cs="Arial"/>
                <w:b/>
              </w:rPr>
            </w:pPr>
            <w:r w:rsidRPr="00AE3076">
              <w:rPr>
                <w:rFonts w:cs="Arial"/>
                <w:b/>
              </w:rPr>
              <w:t>Information security</w:t>
            </w:r>
          </w:p>
        </w:tc>
        <w:tc>
          <w:tcPr>
            <w:tcW w:w="5096" w:type="dxa"/>
            <w:shd w:val="clear" w:color="auto" w:fill="CFDCE3"/>
          </w:tcPr>
          <w:p w14:paraId="7761FF2E" w14:textId="77777777" w:rsidR="009D571D" w:rsidRDefault="009D571D" w:rsidP="000F46C0">
            <w:pPr>
              <w:spacing w:after="160" w:line="240" w:lineRule="auto"/>
              <w:contextualSpacing/>
              <w:rPr>
                <w:rFonts w:cs="Arial"/>
                <w:b/>
              </w:rPr>
            </w:pPr>
          </w:p>
          <w:p w14:paraId="058773FC" w14:textId="77777777" w:rsidR="009D571D" w:rsidRPr="00AE3076" w:rsidRDefault="009D571D" w:rsidP="000F46C0">
            <w:pPr>
              <w:spacing w:after="160" w:line="240" w:lineRule="auto"/>
              <w:contextualSpacing/>
              <w:rPr>
                <w:rFonts w:cs="Arial"/>
                <w:b/>
              </w:rPr>
            </w:pPr>
          </w:p>
        </w:tc>
      </w:tr>
      <w:tr w:rsidR="000F46C0" w:rsidRPr="00AE3076" w14:paraId="4DE607EB" w14:textId="77777777" w:rsidTr="00713F17">
        <w:tc>
          <w:tcPr>
            <w:tcW w:w="4395" w:type="dxa"/>
          </w:tcPr>
          <w:p w14:paraId="2104DE8F" w14:textId="77777777" w:rsidR="008E1F54" w:rsidRPr="00AE3076" w:rsidRDefault="000F46C0" w:rsidP="000F46C0">
            <w:pPr>
              <w:spacing w:line="240" w:lineRule="auto"/>
              <w:rPr>
                <w:rFonts w:cs="Arial"/>
              </w:rPr>
            </w:pPr>
            <w:r w:rsidRPr="00AE3076">
              <w:rPr>
                <w:rFonts w:cs="Arial"/>
                <w:u w:val="single"/>
              </w:rPr>
              <w:t>Information security breach might include</w:t>
            </w:r>
            <w:r w:rsidRPr="00AE3076">
              <w:rPr>
                <w:rFonts w:cs="Arial"/>
              </w:rPr>
              <w:t xml:space="preserve">: </w:t>
            </w:r>
          </w:p>
          <w:p w14:paraId="52DAC720" w14:textId="77777777" w:rsidR="000F46C0" w:rsidRPr="00AE3076" w:rsidRDefault="000F46C0" w:rsidP="000F46C0">
            <w:pPr>
              <w:spacing w:line="240" w:lineRule="auto"/>
              <w:rPr>
                <w:rFonts w:cs="Arial"/>
                <w:b/>
              </w:rPr>
            </w:pPr>
            <w:r w:rsidRPr="00AE3076">
              <w:rPr>
                <w:rFonts w:cs="Arial"/>
              </w:rPr>
              <w:t>the theft and unauthorised access to significant confidential information eg exam papers; guidance, standards and policy documents; and the unauthorised access to personal information eg bank and credit card details, health records</w:t>
            </w:r>
            <w:r w:rsidR="00A50B28">
              <w:rPr>
                <w:rFonts w:cs="Arial"/>
              </w:rPr>
              <w:t>.</w:t>
            </w:r>
          </w:p>
        </w:tc>
        <w:tc>
          <w:tcPr>
            <w:tcW w:w="5096" w:type="dxa"/>
          </w:tcPr>
          <w:p w14:paraId="2E15F2CA" w14:textId="77777777" w:rsidR="008E1F54" w:rsidRPr="00AE3076" w:rsidRDefault="000F46C0" w:rsidP="000F46C0">
            <w:pPr>
              <w:spacing w:line="240" w:lineRule="auto"/>
              <w:rPr>
                <w:rFonts w:cs="Arial"/>
                <w:b/>
              </w:rPr>
            </w:pPr>
            <w:r w:rsidRPr="00AE3076">
              <w:rPr>
                <w:rFonts w:cs="Arial"/>
                <w:u w:val="single"/>
              </w:rPr>
              <w:t>Preventative measures could include</w:t>
            </w:r>
            <w:r w:rsidRPr="00AE3076">
              <w:rPr>
                <w:rFonts w:cs="Arial"/>
                <w:b/>
              </w:rPr>
              <w:t xml:space="preserve">: </w:t>
            </w:r>
          </w:p>
          <w:p w14:paraId="1B0FF2E5" w14:textId="77777777" w:rsidR="000F46C0" w:rsidRPr="00AE3076" w:rsidRDefault="000F46C0" w:rsidP="00A50B28">
            <w:pPr>
              <w:spacing w:line="240" w:lineRule="auto"/>
              <w:rPr>
                <w:rFonts w:cs="Arial"/>
                <w:b/>
              </w:rPr>
            </w:pPr>
            <w:r w:rsidRPr="00AE3076">
              <w:rPr>
                <w:rFonts w:cs="Arial"/>
                <w:b/>
              </w:rPr>
              <w:t>Policies to manage and monitor access</w:t>
            </w:r>
            <w:r w:rsidRPr="00AE3076">
              <w:rPr>
                <w:rFonts w:cs="Arial"/>
              </w:rPr>
              <w:t xml:space="preserve"> to sensitive and personal information, including restricting access to authorised users, audit trails for changes to records</w:t>
            </w:r>
            <w:r w:rsidR="00A50B28">
              <w:rPr>
                <w:rFonts w:cs="Arial"/>
              </w:rPr>
              <w:t>.</w:t>
            </w:r>
          </w:p>
        </w:tc>
      </w:tr>
      <w:tr w:rsidR="009D571D" w:rsidRPr="00AE3076" w14:paraId="10871147" w14:textId="77777777" w:rsidTr="00713F17">
        <w:tc>
          <w:tcPr>
            <w:tcW w:w="4395" w:type="dxa"/>
            <w:shd w:val="clear" w:color="auto" w:fill="CFDCE3"/>
          </w:tcPr>
          <w:p w14:paraId="0CCA9C37" w14:textId="77777777" w:rsidR="009D571D" w:rsidRPr="00AE3076" w:rsidRDefault="009D571D" w:rsidP="000F46C0">
            <w:pPr>
              <w:rPr>
                <w:rFonts w:cs="Arial"/>
                <w:b/>
              </w:rPr>
            </w:pPr>
            <w:r w:rsidRPr="00AE3076">
              <w:rPr>
                <w:rFonts w:cs="Arial"/>
                <w:b/>
              </w:rPr>
              <w:lastRenderedPageBreak/>
              <w:t>Cyber security</w:t>
            </w:r>
          </w:p>
        </w:tc>
        <w:tc>
          <w:tcPr>
            <w:tcW w:w="5096" w:type="dxa"/>
            <w:shd w:val="clear" w:color="auto" w:fill="CFDCE3"/>
          </w:tcPr>
          <w:p w14:paraId="53D7954A" w14:textId="77777777" w:rsidR="009D571D" w:rsidRPr="00AE3076" w:rsidRDefault="009D571D" w:rsidP="000F46C0">
            <w:pPr>
              <w:rPr>
                <w:rFonts w:cs="Arial"/>
                <w:b/>
              </w:rPr>
            </w:pPr>
          </w:p>
        </w:tc>
      </w:tr>
      <w:tr w:rsidR="000F46C0" w:rsidRPr="00AE3076" w14:paraId="1958AEF0" w14:textId="77777777" w:rsidTr="00713F17">
        <w:tc>
          <w:tcPr>
            <w:tcW w:w="4395" w:type="dxa"/>
          </w:tcPr>
          <w:p w14:paraId="28AE78A8" w14:textId="77777777" w:rsidR="008E1F54" w:rsidRPr="00AE3076" w:rsidRDefault="000F46C0" w:rsidP="000F46C0">
            <w:pPr>
              <w:spacing w:line="240" w:lineRule="auto"/>
              <w:rPr>
                <w:rFonts w:cs="Arial"/>
                <w:u w:val="single"/>
              </w:rPr>
            </w:pPr>
            <w:r w:rsidRPr="00AE3076">
              <w:rPr>
                <w:rFonts w:cs="Arial"/>
                <w:u w:val="single"/>
              </w:rPr>
              <w:t>Cyber security breach might include:</w:t>
            </w:r>
          </w:p>
          <w:p w14:paraId="485790C9" w14:textId="77777777" w:rsidR="000F46C0" w:rsidRPr="00AE3076" w:rsidRDefault="000F46C0" w:rsidP="000F46C0">
            <w:pPr>
              <w:spacing w:line="240" w:lineRule="auto"/>
              <w:rPr>
                <w:rFonts w:cs="Arial"/>
                <w:b/>
              </w:rPr>
            </w:pPr>
            <w:r w:rsidRPr="00AE3076">
              <w:rPr>
                <w:rFonts w:cs="Arial"/>
              </w:rPr>
              <w:t>unauthorised access to computer networks, programs and data, changes to or destruction of critical software, misuse of stolen data</w:t>
            </w:r>
            <w:r w:rsidR="00A50B28">
              <w:rPr>
                <w:rFonts w:cs="Arial"/>
              </w:rPr>
              <w:t>.</w:t>
            </w:r>
          </w:p>
        </w:tc>
        <w:tc>
          <w:tcPr>
            <w:tcW w:w="5096" w:type="dxa"/>
          </w:tcPr>
          <w:p w14:paraId="625A3AFF" w14:textId="77777777" w:rsidR="008E1F54" w:rsidRPr="00AE3076" w:rsidRDefault="000F46C0" w:rsidP="000F46C0">
            <w:pPr>
              <w:spacing w:line="240" w:lineRule="auto"/>
              <w:contextualSpacing/>
              <w:rPr>
                <w:rFonts w:cs="Arial"/>
              </w:rPr>
            </w:pPr>
            <w:r w:rsidRPr="00AE3076">
              <w:rPr>
                <w:rFonts w:cs="Arial"/>
                <w:u w:val="single"/>
              </w:rPr>
              <w:t xml:space="preserve">Preventative measures could include: </w:t>
            </w:r>
          </w:p>
          <w:p w14:paraId="3A962985" w14:textId="77777777" w:rsidR="008E1F54" w:rsidRPr="00AE3076" w:rsidRDefault="008E1F54" w:rsidP="000F46C0">
            <w:pPr>
              <w:spacing w:line="240" w:lineRule="auto"/>
              <w:contextualSpacing/>
              <w:rPr>
                <w:rFonts w:cs="Arial"/>
                <w:b/>
              </w:rPr>
            </w:pPr>
          </w:p>
          <w:p w14:paraId="2DC3A7D6" w14:textId="77777777" w:rsidR="000F46C0" w:rsidRPr="00AE3076" w:rsidRDefault="000F46C0" w:rsidP="000F46C0">
            <w:pPr>
              <w:spacing w:line="240" w:lineRule="auto"/>
              <w:contextualSpacing/>
              <w:rPr>
                <w:rFonts w:cs="Arial"/>
              </w:rPr>
            </w:pPr>
            <w:r w:rsidRPr="00AE3076">
              <w:rPr>
                <w:rFonts w:cs="Arial"/>
                <w:b/>
              </w:rPr>
              <w:t>Boundary firewalls and internet gateways</w:t>
            </w:r>
            <w:r w:rsidRPr="00AE3076">
              <w:rPr>
                <w:rFonts w:cs="Arial"/>
              </w:rPr>
              <w:t xml:space="preserve"> to prevent unauthorised access to or from private networks</w:t>
            </w:r>
            <w:r w:rsidR="00A50B28">
              <w:rPr>
                <w:rFonts w:cs="Arial"/>
              </w:rPr>
              <w:t>.</w:t>
            </w:r>
            <w:r w:rsidRPr="00AE3076">
              <w:rPr>
                <w:rFonts w:cs="Arial"/>
              </w:rPr>
              <w:t xml:space="preserve"> </w:t>
            </w:r>
          </w:p>
          <w:p w14:paraId="460A9263" w14:textId="77777777" w:rsidR="000F46C0" w:rsidRPr="00AE3076" w:rsidRDefault="000F46C0" w:rsidP="000F46C0">
            <w:pPr>
              <w:spacing w:line="240" w:lineRule="auto"/>
              <w:contextualSpacing/>
              <w:rPr>
                <w:rFonts w:cs="Arial"/>
              </w:rPr>
            </w:pPr>
          </w:p>
          <w:p w14:paraId="1E9EAB0C" w14:textId="77777777" w:rsidR="000F46C0" w:rsidRPr="00AE3076" w:rsidRDefault="000F46C0" w:rsidP="000F46C0">
            <w:pPr>
              <w:spacing w:line="240" w:lineRule="auto"/>
              <w:contextualSpacing/>
              <w:rPr>
                <w:rFonts w:cs="Arial"/>
              </w:rPr>
            </w:pPr>
            <w:r w:rsidRPr="00AE3076">
              <w:rPr>
                <w:rFonts w:cs="Arial"/>
                <w:b/>
              </w:rPr>
              <w:t>Secure configuration</w:t>
            </w:r>
            <w:r w:rsidRPr="00AE3076">
              <w:rPr>
                <w:rFonts w:cs="Arial"/>
              </w:rPr>
              <w:t>, access level controls, the latest malware/virus controls</w:t>
            </w:r>
            <w:r w:rsidR="00A50B28">
              <w:rPr>
                <w:rFonts w:cs="Arial"/>
              </w:rPr>
              <w:t>.</w:t>
            </w:r>
          </w:p>
          <w:p w14:paraId="48149EFC" w14:textId="77777777" w:rsidR="000F46C0" w:rsidRPr="00AE3076" w:rsidRDefault="000F46C0" w:rsidP="000F46C0">
            <w:pPr>
              <w:spacing w:line="240" w:lineRule="auto"/>
              <w:contextualSpacing/>
              <w:rPr>
                <w:rFonts w:cs="Arial"/>
              </w:rPr>
            </w:pPr>
          </w:p>
          <w:p w14:paraId="5A240927" w14:textId="77777777" w:rsidR="000F46C0" w:rsidRDefault="000F46C0" w:rsidP="000F46C0">
            <w:pPr>
              <w:spacing w:line="240" w:lineRule="auto"/>
              <w:contextualSpacing/>
              <w:rPr>
                <w:rFonts w:cs="Arial"/>
              </w:rPr>
            </w:pPr>
            <w:r w:rsidRPr="00AE3076">
              <w:rPr>
                <w:rFonts w:cs="Arial"/>
                <w:b/>
              </w:rPr>
              <w:t>Effective policies</w:t>
            </w:r>
            <w:r w:rsidRPr="00AE3076">
              <w:rPr>
                <w:rFonts w:cs="Arial"/>
              </w:rPr>
              <w:t xml:space="preserve"> to educate staff and pupils about online security</w:t>
            </w:r>
            <w:r w:rsidR="00A50B28">
              <w:rPr>
                <w:rFonts w:cs="Arial"/>
              </w:rPr>
              <w:t>.</w:t>
            </w:r>
          </w:p>
          <w:p w14:paraId="338014AE" w14:textId="77777777" w:rsidR="0033507B" w:rsidRPr="00AE3076" w:rsidRDefault="0033507B" w:rsidP="000F46C0">
            <w:pPr>
              <w:spacing w:line="240" w:lineRule="auto"/>
              <w:contextualSpacing/>
              <w:rPr>
                <w:rFonts w:cs="Arial"/>
              </w:rPr>
            </w:pPr>
          </w:p>
          <w:p w14:paraId="53A6262F" w14:textId="77777777" w:rsidR="000F46C0" w:rsidRPr="00AE3076" w:rsidRDefault="00A00BC9" w:rsidP="000F46C0">
            <w:pPr>
              <w:spacing w:line="240" w:lineRule="auto"/>
              <w:contextualSpacing/>
              <w:rPr>
                <w:rFonts w:cs="Arial"/>
              </w:rPr>
            </w:pPr>
            <w:r w:rsidRPr="00AE3076">
              <w:rPr>
                <w:rFonts w:cs="Arial"/>
                <w:b/>
              </w:rPr>
              <w:t>CCTV cameras</w:t>
            </w:r>
            <w:r w:rsidRPr="00AE3076">
              <w:rPr>
                <w:rFonts w:cs="Arial"/>
              </w:rPr>
              <w:t xml:space="preserve"> with remote access capability password protected</w:t>
            </w:r>
            <w:r w:rsidR="00A50B28">
              <w:rPr>
                <w:rFonts w:cs="Arial"/>
              </w:rPr>
              <w:t>.</w:t>
            </w:r>
          </w:p>
          <w:p w14:paraId="2813C426" w14:textId="77777777" w:rsidR="000F46C0" w:rsidRPr="00AE3076" w:rsidRDefault="000F46C0" w:rsidP="000F46C0">
            <w:pPr>
              <w:spacing w:line="240" w:lineRule="auto"/>
              <w:rPr>
                <w:rFonts w:cs="Arial"/>
                <w:b/>
              </w:rPr>
            </w:pPr>
          </w:p>
        </w:tc>
      </w:tr>
      <w:tr w:rsidR="009D571D" w:rsidRPr="00AE3076" w14:paraId="7C2704C1" w14:textId="77777777" w:rsidTr="00713F17">
        <w:tc>
          <w:tcPr>
            <w:tcW w:w="4395" w:type="dxa"/>
            <w:shd w:val="clear" w:color="auto" w:fill="CFDCE3"/>
          </w:tcPr>
          <w:p w14:paraId="7A3BEB73" w14:textId="77777777" w:rsidR="009D571D" w:rsidRPr="00AE3076" w:rsidRDefault="009D571D" w:rsidP="000F46C0">
            <w:pPr>
              <w:rPr>
                <w:rFonts w:cs="Arial"/>
                <w:b/>
              </w:rPr>
            </w:pPr>
            <w:r w:rsidRPr="00AE3076">
              <w:rPr>
                <w:rFonts w:cs="Arial"/>
                <w:b/>
              </w:rPr>
              <w:t xml:space="preserve">Personal Security </w:t>
            </w:r>
          </w:p>
        </w:tc>
        <w:tc>
          <w:tcPr>
            <w:tcW w:w="5096" w:type="dxa"/>
            <w:shd w:val="clear" w:color="auto" w:fill="CFDCE3"/>
          </w:tcPr>
          <w:p w14:paraId="67C498CE" w14:textId="77777777" w:rsidR="009D571D" w:rsidRPr="00AE3076" w:rsidRDefault="009D571D" w:rsidP="000F46C0">
            <w:pPr>
              <w:rPr>
                <w:rFonts w:cs="Arial"/>
                <w:b/>
              </w:rPr>
            </w:pPr>
          </w:p>
        </w:tc>
      </w:tr>
      <w:tr w:rsidR="000F46C0" w:rsidRPr="00AE3076" w14:paraId="480A0360" w14:textId="77777777" w:rsidTr="00713F17">
        <w:tc>
          <w:tcPr>
            <w:tcW w:w="4395" w:type="dxa"/>
          </w:tcPr>
          <w:p w14:paraId="7FEE4BDB" w14:textId="77777777" w:rsidR="008E1F54" w:rsidRPr="00AE3076" w:rsidRDefault="000F46C0" w:rsidP="000F46C0">
            <w:pPr>
              <w:spacing w:line="240" w:lineRule="auto"/>
              <w:rPr>
                <w:rFonts w:cs="Arial"/>
                <w:b/>
              </w:rPr>
            </w:pPr>
            <w:r w:rsidRPr="00AE3076">
              <w:rPr>
                <w:rFonts w:cs="Arial"/>
                <w:u w:val="single"/>
              </w:rPr>
              <w:t>Personal Security breach might include:</w:t>
            </w:r>
            <w:r w:rsidRPr="00AE3076">
              <w:rPr>
                <w:rFonts w:cs="Arial"/>
                <w:b/>
              </w:rPr>
              <w:t xml:space="preserve"> </w:t>
            </w:r>
          </w:p>
          <w:p w14:paraId="73E1188D" w14:textId="77777777" w:rsidR="000F46C0" w:rsidRPr="00AE3076" w:rsidRDefault="000F46C0" w:rsidP="000F46C0">
            <w:pPr>
              <w:spacing w:line="240" w:lineRule="auto"/>
              <w:rPr>
                <w:rFonts w:cs="Arial"/>
                <w:b/>
              </w:rPr>
            </w:pPr>
            <w:r w:rsidRPr="00AE3076">
              <w:rPr>
                <w:rFonts w:cs="Arial"/>
              </w:rPr>
              <w:t xml:space="preserve">physical attack, intimidation, bullying and lone working (staff, pupils and visitors).  </w:t>
            </w:r>
          </w:p>
        </w:tc>
        <w:tc>
          <w:tcPr>
            <w:tcW w:w="5096" w:type="dxa"/>
          </w:tcPr>
          <w:p w14:paraId="1D77CD24" w14:textId="77777777" w:rsidR="008E1F54" w:rsidRPr="00AE3076" w:rsidRDefault="000F46C0" w:rsidP="000F46C0">
            <w:pPr>
              <w:spacing w:line="240" w:lineRule="auto"/>
              <w:rPr>
                <w:rFonts w:cs="Arial"/>
              </w:rPr>
            </w:pPr>
            <w:r w:rsidRPr="00AE3076">
              <w:rPr>
                <w:rFonts w:cs="Arial"/>
                <w:u w:val="single"/>
              </w:rPr>
              <w:t xml:space="preserve">Preventative measures could include: </w:t>
            </w:r>
            <w:r w:rsidRPr="00AE3076">
              <w:rPr>
                <w:rFonts w:cs="Arial"/>
              </w:rPr>
              <w:t xml:space="preserve"> </w:t>
            </w:r>
          </w:p>
          <w:p w14:paraId="1805918E" w14:textId="77777777" w:rsidR="000F46C0" w:rsidRPr="00AE3076" w:rsidRDefault="000F46C0" w:rsidP="000F46C0">
            <w:pPr>
              <w:spacing w:line="240" w:lineRule="auto"/>
              <w:rPr>
                <w:rFonts w:cs="Arial"/>
              </w:rPr>
            </w:pPr>
            <w:r w:rsidRPr="00AE3076">
              <w:rPr>
                <w:rFonts w:cs="Arial"/>
                <w:b/>
              </w:rPr>
              <w:t>Banning individuals</w:t>
            </w:r>
            <w:r w:rsidRPr="00AE3076">
              <w:rPr>
                <w:rFonts w:cs="Arial"/>
              </w:rPr>
              <w:t xml:space="preserve"> who pose a threat to staff and pupils</w:t>
            </w:r>
            <w:r w:rsidR="00A50B28">
              <w:rPr>
                <w:rFonts w:cs="Arial"/>
              </w:rPr>
              <w:t>.</w:t>
            </w:r>
            <w:r w:rsidRPr="00AE3076">
              <w:rPr>
                <w:rFonts w:cs="Arial"/>
              </w:rPr>
              <w:t xml:space="preserve"> </w:t>
            </w:r>
          </w:p>
          <w:p w14:paraId="28ADC642" w14:textId="77777777" w:rsidR="000F46C0" w:rsidRPr="00AE3076" w:rsidRDefault="000F46C0" w:rsidP="000F46C0">
            <w:pPr>
              <w:spacing w:line="240" w:lineRule="auto"/>
              <w:rPr>
                <w:rFonts w:cs="Arial"/>
              </w:rPr>
            </w:pPr>
            <w:r w:rsidRPr="00AE3076">
              <w:rPr>
                <w:rFonts w:cs="Arial"/>
                <w:b/>
              </w:rPr>
              <w:t>Effective reporting and follow up</w:t>
            </w:r>
            <w:r w:rsidRPr="00AE3076">
              <w:rPr>
                <w:rFonts w:cs="Arial"/>
              </w:rPr>
              <w:t xml:space="preserve"> of incidents and involving police if necessary</w:t>
            </w:r>
            <w:r w:rsidR="00A50B28">
              <w:rPr>
                <w:rFonts w:cs="Arial"/>
              </w:rPr>
              <w:t>.</w:t>
            </w:r>
            <w:r w:rsidRPr="00AE3076">
              <w:rPr>
                <w:rFonts w:cs="Arial"/>
              </w:rPr>
              <w:t xml:space="preserve"> </w:t>
            </w:r>
          </w:p>
          <w:p w14:paraId="2D9BAB5E" w14:textId="77777777" w:rsidR="000F46C0" w:rsidRPr="00AE3076" w:rsidRDefault="000F46C0" w:rsidP="000F46C0">
            <w:pPr>
              <w:spacing w:line="240" w:lineRule="auto"/>
              <w:rPr>
                <w:rFonts w:cs="Arial"/>
              </w:rPr>
            </w:pPr>
            <w:r w:rsidRPr="00AE3076">
              <w:rPr>
                <w:rFonts w:cs="Arial"/>
                <w:b/>
              </w:rPr>
              <w:t>Lone worker risk assessments</w:t>
            </w:r>
            <w:r w:rsidRPr="00AE3076">
              <w:rPr>
                <w:rFonts w:cs="Arial"/>
              </w:rPr>
              <w:t xml:space="preserve"> and laid out procedures to alert others,</w:t>
            </w:r>
            <w:r w:rsidRPr="00AE3076">
              <w:rPr>
                <w:rFonts w:cs="Arial"/>
                <w:b/>
              </w:rPr>
              <w:t xml:space="preserve"> </w:t>
            </w:r>
            <w:r w:rsidRPr="00AE3076">
              <w:rPr>
                <w:rFonts w:cs="Arial"/>
              </w:rPr>
              <w:t>issue of</w:t>
            </w:r>
            <w:r w:rsidRPr="00AE3076">
              <w:rPr>
                <w:rFonts w:cs="Arial"/>
                <w:b/>
              </w:rPr>
              <w:t xml:space="preserve"> </w:t>
            </w:r>
            <w:r w:rsidRPr="00AE3076">
              <w:rPr>
                <w:rFonts w:cs="Arial"/>
              </w:rPr>
              <w:t>personal attack alarms.</w:t>
            </w:r>
          </w:p>
        </w:tc>
      </w:tr>
      <w:tr w:rsidR="009D571D" w:rsidRPr="00AE3076" w14:paraId="51679F1D" w14:textId="77777777" w:rsidTr="00713F17">
        <w:tc>
          <w:tcPr>
            <w:tcW w:w="4395" w:type="dxa"/>
            <w:shd w:val="clear" w:color="auto" w:fill="CFDCE3"/>
          </w:tcPr>
          <w:p w14:paraId="433045A1" w14:textId="77777777" w:rsidR="009D571D" w:rsidRPr="00AE3076" w:rsidRDefault="009D571D" w:rsidP="000F46C0">
            <w:pPr>
              <w:rPr>
                <w:rFonts w:cs="Arial"/>
                <w:b/>
              </w:rPr>
            </w:pPr>
            <w:r w:rsidRPr="00AE3076">
              <w:rPr>
                <w:rFonts w:cs="Arial"/>
                <w:b/>
              </w:rPr>
              <w:t>Chemical and Biological</w:t>
            </w:r>
          </w:p>
        </w:tc>
        <w:tc>
          <w:tcPr>
            <w:tcW w:w="5096" w:type="dxa"/>
            <w:shd w:val="clear" w:color="auto" w:fill="CFDCE3"/>
          </w:tcPr>
          <w:p w14:paraId="2DEBFD78" w14:textId="77777777" w:rsidR="009D571D" w:rsidRPr="00AE3076" w:rsidRDefault="009D571D" w:rsidP="000F46C0">
            <w:pPr>
              <w:rPr>
                <w:rFonts w:cs="Arial"/>
                <w:b/>
              </w:rPr>
            </w:pPr>
          </w:p>
        </w:tc>
      </w:tr>
      <w:tr w:rsidR="000F46C0" w:rsidRPr="00AE3076" w14:paraId="55781085" w14:textId="77777777" w:rsidTr="00713F17">
        <w:tc>
          <w:tcPr>
            <w:tcW w:w="4395" w:type="dxa"/>
          </w:tcPr>
          <w:p w14:paraId="0F4FF00F" w14:textId="77777777" w:rsidR="008E1F54" w:rsidRPr="00AE3076" w:rsidRDefault="000F46C0" w:rsidP="000F46C0">
            <w:pPr>
              <w:spacing w:line="240" w:lineRule="auto"/>
              <w:rPr>
                <w:rFonts w:cs="Arial"/>
                <w:u w:val="single"/>
              </w:rPr>
            </w:pPr>
            <w:r w:rsidRPr="00AE3076">
              <w:rPr>
                <w:rFonts w:cs="Arial"/>
                <w:u w:val="single"/>
              </w:rPr>
              <w:t xml:space="preserve">Chemical and biological threats might include: </w:t>
            </w:r>
          </w:p>
          <w:p w14:paraId="08B91EBC" w14:textId="77777777" w:rsidR="000F46C0" w:rsidRPr="00AE3076" w:rsidRDefault="000F46C0" w:rsidP="000F46C0">
            <w:pPr>
              <w:spacing w:line="240" w:lineRule="auto"/>
              <w:rPr>
                <w:rFonts w:cs="Arial"/>
                <w:b/>
              </w:rPr>
            </w:pPr>
            <w:r w:rsidRPr="00AE3076">
              <w:rPr>
                <w:rFonts w:cs="Arial"/>
              </w:rPr>
              <w:t>throwing of a corrosive substance/acid to cause harm or targeted chemical attack</w:t>
            </w:r>
          </w:p>
        </w:tc>
        <w:tc>
          <w:tcPr>
            <w:tcW w:w="5096" w:type="dxa"/>
          </w:tcPr>
          <w:p w14:paraId="40DCB703" w14:textId="77777777" w:rsidR="008E1F54" w:rsidRPr="00AE3076" w:rsidRDefault="000F46C0" w:rsidP="000F46C0">
            <w:pPr>
              <w:spacing w:line="240" w:lineRule="auto"/>
              <w:rPr>
                <w:rFonts w:cs="Arial"/>
                <w:b/>
              </w:rPr>
            </w:pPr>
            <w:r w:rsidRPr="00AE3076">
              <w:rPr>
                <w:rFonts w:cs="Arial"/>
                <w:u w:val="single"/>
              </w:rPr>
              <w:t>Preventative measures could include:</w:t>
            </w:r>
            <w:r w:rsidRPr="00AE3076">
              <w:rPr>
                <w:rFonts w:cs="Arial"/>
                <w:b/>
              </w:rPr>
              <w:t xml:space="preserve">  </w:t>
            </w:r>
          </w:p>
          <w:p w14:paraId="6E65C814" w14:textId="77777777" w:rsidR="000F46C0" w:rsidRPr="00AE3076" w:rsidRDefault="000F46C0" w:rsidP="000F46C0">
            <w:pPr>
              <w:spacing w:line="240" w:lineRule="auto"/>
              <w:rPr>
                <w:rFonts w:cs="Arial"/>
              </w:rPr>
            </w:pPr>
            <w:r w:rsidRPr="00AE3076">
              <w:rPr>
                <w:rFonts w:cs="Arial"/>
                <w:b/>
              </w:rPr>
              <w:t>Safe and secure storage</w:t>
            </w:r>
            <w:r w:rsidRPr="00AE3076">
              <w:rPr>
                <w:rFonts w:cs="Arial"/>
              </w:rPr>
              <w:t xml:space="preserve"> of chemicals in line with industry standards</w:t>
            </w:r>
            <w:r w:rsidR="00A50B28">
              <w:rPr>
                <w:rFonts w:cs="Arial"/>
              </w:rPr>
              <w:t>.</w:t>
            </w:r>
            <w:r w:rsidRPr="00AE3076">
              <w:rPr>
                <w:rFonts w:cs="Arial"/>
              </w:rPr>
              <w:t xml:space="preserve"> </w:t>
            </w:r>
          </w:p>
          <w:p w14:paraId="51B986E0" w14:textId="77777777" w:rsidR="000F46C0" w:rsidRPr="00AE3076" w:rsidRDefault="000F46C0" w:rsidP="000F46C0">
            <w:pPr>
              <w:spacing w:line="240" w:lineRule="auto"/>
              <w:rPr>
                <w:rFonts w:cs="Arial"/>
                <w:b/>
              </w:rPr>
            </w:pPr>
            <w:r w:rsidRPr="00AE3076">
              <w:rPr>
                <w:rFonts w:cs="Arial"/>
                <w:b/>
              </w:rPr>
              <w:t>Safe handling training for staff and pupils</w:t>
            </w:r>
            <w:r w:rsidRPr="00AE3076">
              <w:rPr>
                <w:rFonts w:cs="Arial"/>
              </w:rPr>
              <w:t xml:space="preserve"> prior to use in lessons, for local chemical attacks rehearsed response in line with local emergency/disaster plans</w:t>
            </w:r>
            <w:r w:rsidR="00A50B28">
              <w:rPr>
                <w:rFonts w:cs="Arial"/>
              </w:rPr>
              <w:t>.</w:t>
            </w:r>
          </w:p>
        </w:tc>
      </w:tr>
    </w:tbl>
    <w:bookmarkEnd w:id="47"/>
    <w:bookmarkEnd w:id="48"/>
    <w:bookmarkEnd w:id="49"/>
    <w:p w14:paraId="50391085" w14:textId="77777777" w:rsidR="001D5B3A" w:rsidRDefault="001D5B3A" w:rsidP="009F41B6">
      <w:pPr>
        <w:pStyle w:val="CopyrightSpacing"/>
      </w:pPr>
      <w:r>
        <w:rPr>
          <w:noProof/>
        </w:rPr>
        <w:lastRenderedPageBreak/>
        <w:drawing>
          <wp:inline distT="0" distB="0" distL="0" distR="0" wp14:anchorId="140996BE" wp14:editId="4EE8BECE">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2F95A3B" w14:textId="168A3C54" w:rsidR="009F41B6" w:rsidRDefault="009F41B6" w:rsidP="009F41B6">
      <w:pPr>
        <w:pStyle w:val="CopyrightSpacing"/>
      </w:pPr>
      <w:r>
        <w:t xml:space="preserve">© Crown copyright </w:t>
      </w:r>
      <w:r w:rsidR="00FE4CDB">
        <w:t>2018</w:t>
      </w:r>
    </w:p>
    <w:p w14:paraId="23074EAB" w14:textId="77777777"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6A61C9AA" w14:textId="77777777" w:rsidR="005A4AE2" w:rsidRDefault="006155C4" w:rsidP="005A4AE2">
      <w:pPr>
        <w:pStyle w:val="LicenceIntro"/>
      </w:pPr>
      <w:r>
        <w:t xml:space="preserve">To view </w:t>
      </w:r>
      <w:r w:rsidR="005A4AE2">
        <w:t>this licence:</w:t>
      </w:r>
    </w:p>
    <w:p w14:paraId="44826CE7" w14:textId="77777777" w:rsidR="00F96EB7" w:rsidRDefault="005A4AE2" w:rsidP="005A4AE2">
      <w:pPr>
        <w:pStyle w:val="Licence"/>
      </w:pPr>
      <w:r>
        <w:t xml:space="preserve">visit </w:t>
      </w:r>
      <w:r>
        <w:tab/>
      </w:r>
      <w:hyperlink r:id="rId71" w:tooltip="Link to National Archives website" w:history="1">
        <w:r w:rsidR="00F96EB7">
          <w:rPr>
            <w:rStyle w:val="Hyperlink"/>
            <w:rFonts w:cs="Arial"/>
          </w:rPr>
          <w:t>www.nationalarchives.gov.uk/doc/open-government-licence/version/3</w:t>
        </w:r>
      </w:hyperlink>
      <w:r w:rsidR="00F96EB7">
        <w:rPr>
          <w:rFonts w:cs="Arial"/>
        </w:rPr>
        <w:t> </w:t>
      </w:r>
    </w:p>
    <w:p w14:paraId="5A98B435" w14:textId="77777777" w:rsidR="005A4AE2" w:rsidRDefault="005A4AE2" w:rsidP="005A4AE2">
      <w:pPr>
        <w:pStyle w:val="Licence"/>
        <w:rPr>
          <w:rStyle w:val="Hyperlink"/>
        </w:rPr>
      </w:pPr>
      <w:r>
        <w:t xml:space="preserve">email </w:t>
      </w:r>
      <w:r>
        <w:tab/>
      </w:r>
      <w:hyperlink r:id="rId72" w:tooltip="The National Archives' email address" w:history="1">
        <w:r>
          <w:rPr>
            <w:rStyle w:val="Hyperlink"/>
          </w:rPr>
          <w:t>psi@nationalarchives.gsi.gov.uk</w:t>
        </w:r>
      </w:hyperlink>
    </w:p>
    <w:p w14:paraId="2F462A60" w14:textId="77777777" w:rsidR="009A602D" w:rsidRDefault="009A602D" w:rsidP="005A4AE2">
      <w:pPr>
        <w:pStyle w:val="Licence"/>
      </w:pPr>
      <w:r>
        <w:t>write to</w:t>
      </w:r>
      <w:r>
        <w:tab/>
        <w:t>Information Policy Team, The National Archives, Kew, London, TW9 4DU</w:t>
      </w:r>
    </w:p>
    <w:p w14:paraId="31D4658A" w14:textId="77777777" w:rsidR="005A4AE2" w:rsidRDefault="005A4AE2" w:rsidP="005A4AE2">
      <w:pPr>
        <w:pStyle w:val="LicenceIntro"/>
      </w:pPr>
      <w:r>
        <w:t>About this publication:</w:t>
      </w:r>
    </w:p>
    <w:p w14:paraId="3C482F9B" w14:textId="77777777" w:rsidR="005A4AE2" w:rsidRDefault="005A4AE2" w:rsidP="005A4AE2">
      <w:pPr>
        <w:pStyle w:val="Licence"/>
      </w:pPr>
      <w:r>
        <w:t xml:space="preserve">enquiries  </w:t>
      </w:r>
      <w:r>
        <w:tab/>
      </w:r>
      <w:hyperlink r:id="rId73" w:tooltip="Department for Education contact us list" w:history="1">
        <w:r>
          <w:rPr>
            <w:rStyle w:val="Hyperlink"/>
          </w:rPr>
          <w:t>www.education.gov.uk/contactus</w:t>
        </w:r>
      </w:hyperlink>
      <w:r>
        <w:t xml:space="preserve"> </w:t>
      </w:r>
    </w:p>
    <w:p w14:paraId="38572A4C" w14:textId="1A195284" w:rsidR="005A4AE2" w:rsidRDefault="005A4AE2" w:rsidP="005A4AE2">
      <w:pPr>
        <w:pStyle w:val="Licence"/>
      </w:pPr>
      <w:r>
        <w:t xml:space="preserve">download </w:t>
      </w:r>
      <w:r>
        <w:tab/>
      </w:r>
      <w:hyperlink r:id="rId74" w:tooltip="Link to GOV.UK list of publications" w:history="1">
        <w:r w:rsidR="006E22B1" w:rsidRPr="00D42B65">
          <w:rPr>
            <w:rStyle w:val="Hyperlink"/>
          </w:rPr>
          <w:t>www.gov.uk/government/publications</w:t>
        </w:r>
      </w:hyperlink>
      <w:r>
        <w:t xml:space="preserve"> </w:t>
      </w:r>
    </w:p>
    <w:p w14:paraId="587F4AF9" w14:textId="77777777" w:rsidR="001D5B3A" w:rsidRDefault="001D5B3A" w:rsidP="005A4AE2">
      <w:pPr>
        <w:pStyle w:val="Lic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7901A7C4" w14:textId="77777777" w:rsidTr="005A4AE2">
        <w:trPr>
          <w:tblHeader/>
        </w:trPr>
        <w:tc>
          <w:tcPr>
            <w:tcW w:w="1276" w:type="dxa"/>
            <w:hideMark/>
          </w:tcPr>
          <w:p w14:paraId="7510B71D" w14:textId="77777777" w:rsidR="005A4AE2" w:rsidRDefault="005A4AE2">
            <w:pPr>
              <w:pStyle w:val="SocialMedia"/>
              <w:tabs>
                <w:tab w:val="clear" w:pos="4253"/>
                <w:tab w:val="left" w:pos="176"/>
              </w:tabs>
            </w:pPr>
            <w:r>
              <w:tab/>
            </w:r>
            <w:r>
              <w:drawing>
                <wp:inline distT="0" distB="0" distL="0" distR="0" wp14:anchorId="7B0C0908" wp14:editId="17C371F8">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D4DD7DD" w14:textId="77777777" w:rsidR="005A4AE2" w:rsidRDefault="006429B3">
            <w:pPr>
              <w:pStyle w:val="SocialMedia"/>
            </w:pPr>
            <w:r>
              <w:t>Follow us on T</w:t>
            </w:r>
            <w:r w:rsidR="005A4AE2">
              <w:t xml:space="preserve">witter: </w:t>
            </w:r>
            <w:hyperlink r:id="rId76" w:tooltip="View the DfE Twitter profile page" w:history="1">
              <w:r w:rsidR="005A4AE2">
                <w:rPr>
                  <w:rStyle w:val="Hyperlink"/>
                </w:rPr>
                <w:t>@educationgovuk</w:t>
              </w:r>
            </w:hyperlink>
          </w:p>
        </w:tc>
        <w:tc>
          <w:tcPr>
            <w:tcW w:w="935" w:type="dxa"/>
            <w:hideMark/>
          </w:tcPr>
          <w:p w14:paraId="4E5EFB4C" w14:textId="77777777" w:rsidR="005A4AE2" w:rsidRDefault="005A4AE2">
            <w:pPr>
              <w:pStyle w:val="SocialMedia"/>
            </w:pPr>
            <w:r>
              <w:drawing>
                <wp:inline distT="0" distB="0" distL="0" distR="0" wp14:anchorId="3FF7E686" wp14:editId="24537BB2">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CDB6D6D" w14:textId="77777777" w:rsidR="005A4AE2" w:rsidRDefault="006429B3">
            <w:pPr>
              <w:pStyle w:val="SocialMedia"/>
            </w:pPr>
            <w:r>
              <w:t>Like us on F</w:t>
            </w:r>
            <w:r w:rsidR="005A4AE2">
              <w:t>acebook:</w:t>
            </w:r>
            <w:r w:rsidR="005A4AE2">
              <w:br/>
            </w:r>
            <w:hyperlink r:id="rId78" w:tooltip="Link the DfE on Facebook" w:history="1">
              <w:r w:rsidR="005A4AE2">
                <w:rPr>
                  <w:rStyle w:val="Hyperlink"/>
                </w:rPr>
                <w:t>facebook.com/educationgovuk</w:t>
              </w:r>
            </w:hyperlink>
          </w:p>
        </w:tc>
      </w:tr>
    </w:tbl>
    <w:p w14:paraId="377F039A" w14:textId="0794218F" w:rsidR="009F41B6" w:rsidRDefault="009F41B6" w:rsidP="001D5B3A">
      <w:pPr>
        <w:pStyle w:val="CopyrightBox"/>
      </w:pPr>
    </w:p>
    <w:sectPr w:rsidR="009F41B6" w:rsidSect="00814D1A">
      <w:headerReference w:type="default" r:id="rId79"/>
      <w:footerReference w:type="default" r:id="rId8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1686" w14:textId="77777777" w:rsidR="00E05B58" w:rsidRDefault="00E05B58" w:rsidP="009F41B6">
      <w:r>
        <w:separator/>
      </w:r>
    </w:p>
    <w:p w14:paraId="3E3AF37D" w14:textId="77777777" w:rsidR="00E05B58" w:rsidRDefault="00E05B58" w:rsidP="009F41B6"/>
  </w:endnote>
  <w:endnote w:type="continuationSeparator" w:id="0">
    <w:p w14:paraId="5285EA21" w14:textId="77777777" w:rsidR="00E05B58" w:rsidRDefault="00E05B58" w:rsidP="009F41B6">
      <w:r>
        <w:continuationSeparator/>
      </w:r>
    </w:p>
    <w:p w14:paraId="7673E534" w14:textId="77777777" w:rsidR="00E05B58" w:rsidRDefault="00E05B58" w:rsidP="009F41B6"/>
  </w:endnote>
  <w:endnote w:type="continuationNotice" w:id="1">
    <w:p w14:paraId="70B3BA5C" w14:textId="77777777" w:rsidR="00E05B58" w:rsidRDefault="00E05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E746206" w14:textId="09483169" w:rsidR="00E05B58" w:rsidRDefault="00E05B58" w:rsidP="005A65F5">
        <w:pPr>
          <w:pStyle w:val="Footer"/>
          <w:ind w:firstLine="4513"/>
        </w:pPr>
        <w:r>
          <w:fldChar w:fldCharType="begin"/>
        </w:r>
        <w:r>
          <w:instrText xml:space="preserve"> PAGE   \* MERGEFORMAT </w:instrText>
        </w:r>
        <w:r>
          <w:fldChar w:fldCharType="separate"/>
        </w:r>
        <w:r w:rsidR="00B76CBB">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7AEB" w14:textId="77777777" w:rsidR="00E05B58" w:rsidRDefault="00E05B58" w:rsidP="009F41B6">
      <w:r>
        <w:separator/>
      </w:r>
    </w:p>
    <w:p w14:paraId="328758CC" w14:textId="77777777" w:rsidR="00E05B58" w:rsidRDefault="00E05B58" w:rsidP="009F41B6"/>
  </w:footnote>
  <w:footnote w:type="continuationSeparator" w:id="0">
    <w:p w14:paraId="296ED179" w14:textId="77777777" w:rsidR="00E05B58" w:rsidRDefault="00E05B58" w:rsidP="009F41B6">
      <w:r>
        <w:continuationSeparator/>
      </w:r>
    </w:p>
    <w:p w14:paraId="1B66CF79" w14:textId="77777777" w:rsidR="00E05B58" w:rsidRDefault="00E05B58" w:rsidP="009F41B6"/>
  </w:footnote>
  <w:footnote w:type="continuationNotice" w:id="1">
    <w:p w14:paraId="66BC2200" w14:textId="77777777" w:rsidR="00E05B58" w:rsidRDefault="00E05B58">
      <w:pPr>
        <w:spacing w:after="0" w:line="240" w:lineRule="auto"/>
      </w:pPr>
    </w:p>
  </w:footnote>
  <w:footnote w:id="2">
    <w:p w14:paraId="1D00DC17" w14:textId="77777777" w:rsidR="00E05B58" w:rsidRPr="00D3664D" w:rsidRDefault="00E05B58" w:rsidP="00686B5B">
      <w:pPr>
        <w:pStyle w:val="FootnoteText"/>
      </w:pPr>
      <w:r>
        <w:rPr>
          <w:rStyle w:val="FootnoteReference"/>
        </w:rPr>
        <w:footnoteRef/>
      </w:r>
      <w:r>
        <w:t xml:space="preserve"> </w:t>
      </w:r>
      <w:r w:rsidRPr="00447507">
        <w:t>T</w:t>
      </w:r>
      <w:r w:rsidRPr="00447507">
        <w:rPr>
          <w:iCs/>
        </w:rPr>
        <w:t>he</w:t>
      </w:r>
      <w:r w:rsidRPr="00D3664D">
        <w:rPr>
          <w:i/>
          <w:iCs/>
        </w:rPr>
        <w:t xml:space="preserve"> </w:t>
      </w:r>
      <w:r w:rsidRPr="00AB0A16">
        <w:rPr>
          <w:iCs/>
        </w:rPr>
        <w:t>board</w:t>
      </w:r>
      <w:r w:rsidRPr="00D3664D">
        <w:rPr>
          <w:i/>
          <w:iCs/>
        </w:rPr>
        <w:t xml:space="preserve"> </w:t>
      </w:r>
      <w:r w:rsidRPr="00D3664D">
        <w:t xml:space="preserve">should be taken to mean the accountable body for the school or group of schools: in local authority (LA) maintained schools, this will be the governing body and in an academy trust this will be the board of trustees (committees to whom the board has delegated functions should take account of guidance to </w:t>
      </w:r>
      <w:r w:rsidRPr="00D3664D">
        <w:rPr>
          <w:i/>
          <w:iCs/>
        </w:rPr>
        <w:t>the board</w:t>
      </w:r>
      <w:r w:rsidRPr="00D3664D">
        <w:t xml:space="preserve">, in so far as the relevant function has been delegated to them) </w:t>
      </w:r>
    </w:p>
    <w:p w14:paraId="45082204" w14:textId="77777777" w:rsidR="00E05B58" w:rsidRDefault="00B76CBB" w:rsidP="00686B5B">
      <w:pPr>
        <w:pStyle w:val="FootnoteText"/>
      </w:pPr>
      <w:hyperlink r:id="rId1" w:history="1">
        <w:r w:rsidR="00E05B58" w:rsidRPr="00D3664D">
          <w:rPr>
            <w:rStyle w:val="Hyperlink"/>
            <w:sz w:val="20"/>
          </w:rPr>
          <w:t>Governance handbook and competency framework - GOV.UK</w:t>
        </w:r>
      </w:hyperlink>
    </w:p>
  </w:footnote>
  <w:footnote w:id="3">
    <w:p w14:paraId="640DCE1D" w14:textId="77777777" w:rsidR="00E05B58" w:rsidRPr="00B46690" w:rsidRDefault="00E05B58" w:rsidP="0062352A">
      <w:pPr>
        <w:pStyle w:val="description"/>
        <w:rPr>
          <w:rFonts w:ascii="Arial" w:hAnsi="Arial" w:cs="Arial"/>
          <w:sz w:val="20"/>
          <w:szCs w:val="20"/>
          <w:lang w:val="en"/>
        </w:rPr>
      </w:pPr>
      <w:r w:rsidRPr="006A743E">
        <w:rPr>
          <w:rStyle w:val="FootnoteReference"/>
          <w:rFonts w:ascii="Arial" w:hAnsi="Arial" w:cs="Arial"/>
          <w:sz w:val="20"/>
          <w:szCs w:val="20"/>
        </w:rPr>
        <w:footnoteRef/>
      </w:r>
      <w:r w:rsidRPr="006A743E">
        <w:rPr>
          <w:rFonts w:ascii="Arial" w:hAnsi="Arial" w:cs="Arial"/>
          <w:sz w:val="20"/>
          <w:szCs w:val="20"/>
        </w:rPr>
        <w:t xml:space="preserve"> </w:t>
      </w:r>
      <w:r w:rsidRPr="006A743E">
        <w:rPr>
          <w:rFonts w:ascii="Arial" w:hAnsi="Arial" w:cs="Arial"/>
          <w:sz w:val="20"/>
          <w:szCs w:val="20"/>
          <w:lang w:val="en"/>
        </w:rPr>
        <w:t xml:space="preserve">The National Counter Terrorism Security Office (NaCTSO) is a police unit that supports the 'protect and prepare' strands of the government’s counter terrorism strategy. </w:t>
      </w:r>
      <w:r>
        <w:rPr>
          <w:rFonts w:ascii="Arial" w:hAnsi="Arial" w:cs="Arial"/>
          <w:sz w:val="20"/>
          <w:szCs w:val="20"/>
          <w:lang w:val="en"/>
        </w:rPr>
        <w:t>NaCTSO works with the Home Office</w:t>
      </w:r>
    </w:p>
  </w:footnote>
  <w:footnote w:id="4">
    <w:p w14:paraId="00A92680" w14:textId="77777777" w:rsidR="00E05B58" w:rsidRDefault="00E05B58" w:rsidP="001D182E">
      <w:pPr>
        <w:pStyle w:val="FootnoteText"/>
      </w:pPr>
      <w:r>
        <w:rPr>
          <w:rStyle w:val="FootnoteReference"/>
        </w:rPr>
        <w:footnoteRef/>
      </w:r>
      <w:r>
        <w:t xml:space="preserve"> These are standard categories generally used to describe security threats and criminal activity, the NaCTSO </w:t>
      </w:r>
      <w:hyperlink r:id="rId2" w:history="1">
        <w:r w:rsidRPr="00990CC3">
          <w:rPr>
            <w:rStyle w:val="Hyperlink"/>
          </w:rPr>
          <w:t>Crowded places guidance - GOV.UK</w:t>
        </w:r>
      </w:hyperlink>
      <w:r>
        <w:t xml:space="preserve"> provides more detailed information on the categories shown above</w:t>
      </w:r>
    </w:p>
  </w:footnote>
  <w:footnote w:id="5">
    <w:p w14:paraId="7436A88E" w14:textId="77777777" w:rsidR="00E05B58" w:rsidRDefault="00E05B58" w:rsidP="00CB7BCD">
      <w:pPr>
        <w:pStyle w:val="FootnoteText"/>
      </w:pPr>
      <w:r>
        <w:rPr>
          <w:rStyle w:val="FootnoteReference"/>
        </w:rPr>
        <w:footnoteRef/>
      </w:r>
      <w:r>
        <w:t xml:space="preserve"> Prohibited items are knives or weapons; alcohol; illegal drugs; stolen items; tobacco and cigarette papers; fireworks; pornographic images; any article that the member of staff reasonably suspects has been or is likely to, used to commit an offence or to cause personal injury to, or damage to the property of any person (including pupils)</w:t>
      </w:r>
    </w:p>
    <w:p w14:paraId="6FED484B" w14:textId="77777777" w:rsidR="00E05B58" w:rsidRDefault="00E05B58">
      <w:pPr>
        <w:pStyle w:val="FootnoteText"/>
      </w:pPr>
    </w:p>
  </w:footnote>
  <w:footnote w:id="6">
    <w:p w14:paraId="7CFB6299" w14:textId="77777777" w:rsidR="00E05B58" w:rsidRDefault="00E05B58" w:rsidP="00A34823">
      <w:pPr>
        <w:pStyle w:val="FootnoteText"/>
      </w:pPr>
      <w:r>
        <w:rPr>
          <w:rStyle w:val="FootnoteReference"/>
        </w:rPr>
        <w:footnoteRef/>
      </w:r>
      <w:r>
        <w:t xml:space="preserve"> “</w:t>
      </w:r>
      <w:r>
        <w:rPr>
          <w:sz w:val="18"/>
          <w:szCs w:val="18"/>
        </w:rPr>
        <w:t xml:space="preserve">All schools” include Academies, Free Schools, independent schools and all types of maintained schools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E7A5" w14:textId="58AA2631" w:rsidR="001D5B3A" w:rsidRDefault="001D5B3A" w:rsidP="001D5B3A">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8" w15:restartNumberingAfterBreak="0">
    <w:nsid w:val="00154810"/>
    <w:multiLevelType w:val="hybridMultilevel"/>
    <w:tmpl w:val="9B1CF702"/>
    <w:lvl w:ilvl="0" w:tplc="D2EAE0A8">
      <w:start w:val="2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0E730A"/>
    <w:multiLevelType w:val="hybridMultilevel"/>
    <w:tmpl w:val="3D78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2880" w:hanging="360"/>
      </w:pPr>
      <w:rPr>
        <w:rFonts w:ascii="Symbol" w:hAnsi="Symbol" w:hint="default"/>
      </w:rPr>
    </w:lvl>
    <w:lvl w:ilvl="1" w:tplc="7F26412C">
      <w:start w:val="1"/>
      <w:numFmt w:val="bullet"/>
      <w:lvlText w:val=""/>
      <w:lvlJc w:val="left"/>
      <w:pPr>
        <w:ind w:left="3600" w:hanging="360"/>
      </w:pPr>
      <w:rPr>
        <w:rFonts w:ascii="Symbol" w:hAnsi="Symbol" w:hint="default"/>
        <w:color w:val="auto"/>
        <w:sz w:val="24"/>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A13CC4"/>
    <w:multiLevelType w:val="hybridMultilevel"/>
    <w:tmpl w:val="B3A07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815AC7"/>
    <w:multiLevelType w:val="hybridMultilevel"/>
    <w:tmpl w:val="B9D4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8E32AE"/>
    <w:multiLevelType w:val="hybridMultilevel"/>
    <w:tmpl w:val="5EE4D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A7366ED"/>
    <w:multiLevelType w:val="hybridMultilevel"/>
    <w:tmpl w:val="B1EE6C22"/>
    <w:lvl w:ilvl="0" w:tplc="71949672">
      <w:start w:val="16"/>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B71E41"/>
    <w:multiLevelType w:val="hybridMultilevel"/>
    <w:tmpl w:val="50DED8B2"/>
    <w:lvl w:ilvl="0" w:tplc="0304FDEE">
      <w:start w:val="21"/>
      <w:numFmt w:val="decimal"/>
      <w:lvlText w:val="%1."/>
      <w:lvlJc w:val="left"/>
      <w:pPr>
        <w:ind w:left="360" w:hanging="360"/>
      </w:pPr>
      <w:rPr>
        <w:rFonts w:hint="default"/>
        <w:sz w:val="24"/>
        <w:szCs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1B507670"/>
    <w:multiLevelType w:val="hybridMultilevel"/>
    <w:tmpl w:val="1632D74A"/>
    <w:lvl w:ilvl="0" w:tplc="AB7E7E8C">
      <w:start w:val="26"/>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25FB3777"/>
    <w:multiLevelType w:val="hybridMultilevel"/>
    <w:tmpl w:val="0DFA6A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82F09"/>
    <w:multiLevelType w:val="hybridMultilevel"/>
    <w:tmpl w:val="DBF6082E"/>
    <w:lvl w:ilvl="0" w:tplc="9224FF2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FEF448F"/>
    <w:multiLevelType w:val="hybridMultilevel"/>
    <w:tmpl w:val="0E227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82610"/>
    <w:multiLevelType w:val="hybridMultilevel"/>
    <w:tmpl w:val="FA24E36E"/>
    <w:lvl w:ilvl="0" w:tplc="C75836DA">
      <w:start w:val="10"/>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B2469"/>
    <w:multiLevelType w:val="hybridMultilevel"/>
    <w:tmpl w:val="EF88B450"/>
    <w:lvl w:ilvl="0" w:tplc="08090001">
      <w:start w:val="1"/>
      <w:numFmt w:val="bullet"/>
      <w:lvlText w:val=""/>
      <w:lvlJc w:val="left"/>
      <w:pPr>
        <w:ind w:left="1440" w:hanging="360"/>
      </w:pPr>
      <w:rPr>
        <w:rFonts w:ascii="Symbol" w:hAnsi="Symbol" w:hint="default"/>
        <w:b w:val="0"/>
        <w:i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26E1FA7"/>
    <w:multiLevelType w:val="hybridMultilevel"/>
    <w:tmpl w:val="28768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C114C"/>
    <w:multiLevelType w:val="hybridMultilevel"/>
    <w:tmpl w:val="8D4AD182"/>
    <w:lvl w:ilvl="0" w:tplc="80D294B0">
      <w:start w:val="20"/>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34F34"/>
    <w:multiLevelType w:val="hybridMultilevel"/>
    <w:tmpl w:val="584260A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C10421"/>
    <w:multiLevelType w:val="hybridMultilevel"/>
    <w:tmpl w:val="F9EA0E4A"/>
    <w:lvl w:ilvl="0" w:tplc="89C016E6">
      <w:start w:val="28"/>
      <w:numFmt w:val="decimal"/>
      <w:lvlText w:val="%1."/>
      <w:lvlJc w:val="left"/>
      <w:pPr>
        <w:ind w:left="644" w:hanging="360"/>
      </w:pPr>
      <w:rPr>
        <w:rFonts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F0B62"/>
    <w:multiLevelType w:val="hybridMultilevel"/>
    <w:tmpl w:val="B9D4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23E9F"/>
    <w:multiLevelType w:val="hybridMultilevel"/>
    <w:tmpl w:val="5880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6F29BA"/>
    <w:multiLevelType w:val="hybridMultilevel"/>
    <w:tmpl w:val="EE527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69637D"/>
    <w:multiLevelType w:val="hybridMultilevel"/>
    <w:tmpl w:val="17A45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F93B41"/>
    <w:multiLevelType w:val="hybridMultilevel"/>
    <w:tmpl w:val="8E18CE3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9A122D"/>
    <w:multiLevelType w:val="hybridMultilevel"/>
    <w:tmpl w:val="003C436A"/>
    <w:lvl w:ilvl="0" w:tplc="7128A874">
      <w:start w:val="6"/>
      <w:numFmt w:val="decimal"/>
      <w:lvlText w:val="%1."/>
      <w:lvlJc w:val="left"/>
      <w:pPr>
        <w:ind w:left="644"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11"/>
  </w:num>
  <w:num w:numId="3">
    <w:abstractNumId w:val="4"/>
  </w:num>
  <w:num w:numId="4">
    <w:abstractNumId w:val="10"/>
  </w:num>
  <w:num w:numId="5">
    <w:abstractNumId w:val="6"/>
  </w:num>
  <w:num w:numId="6">
    <w:abstractNumId w:val="5"/>
  </w:num>
  <w:num w:numId="7">
    <w:abstractNumId w:val="20"/>
  </w:num>
  <w:num w:numId="8">
    <w:abstractNumId w:val="15"/>
  </w:num>
  <w:num w:numId="9">
    <w:abstractNumId w:val="22"/>
  </w:num>
  <w:num w:numId="10">
    <w:abstractNumId w:val="7"/>
  </w:num>
  <w:num w:numId="11">
    <w:abstractNumId w:val="3"/>
  </w:num>
  <w:num w:numId="12">
    <w:abstractNumId w:val="2"/>
  </w:num>
  <w:num w:numId="13">
    <w:abstractNumId w:val="1"/>
  </w:num>
  <w:num w:numId="14">
    <w:abstractNumId w:val="0"/>
  </w:num>
  <w:num w:numId="15">
    <w:abstractNumId w:val="25"/>
  </w:num>
  <w:num w:numId="16">
    <w:abstractNumId w:val="31"/>
  </w:num>
  <w:num w:numId="17">
    <w:abstractNumId w:val="26"/>
  </w:num>
  <w:num w:numId="18">
    <w:abstractNumId w:val="32"/>
  </w:num>
  <w:num w:numId="19">
    <w:abstractNumId w:val="28"/>
  </w:num>
  <w:num w:numId="20">
    <w:abstractNumId w:val="9"/>
  </w:num>
  <w:num w:numId="21">
    <w:abstractNumId w:val="19"/>
  </w:num>
  <w:num w:numId="22">
    <w:abstractNumId w:val="21"/>
  </w:num>
  <w:num w:numId="23">
    <w:abstractNumId w:val="12"/>
  </w:num>
  <w:num w:numId="24">
    <w:abstractNumId w:val="14"/>
  </w:num>
  <w:num w:numId="25">
    <w:abstractNumId w:val="24"/>
  </w:num>
  <w:num w:numId="26">
    <w:abstractNumId w:val="34"/>
  </w:num>
  <w:num w:numId="27">
    <w:abstractNumId w:val="23"/>
  </w:num>
  <w:num w:numId="28">
    <w:abstractNumId w:val="29"/>
  </w:num>
  <w:num w:numId="29">
    <w:abstractNumId w:val="13"/>
  </w:num>
  <w:num w:numId="30">
    <w:abstractNumId w:val="30"/>
  </w:num>
  <w:num w:numId="31">
    <w:abstractNumId w:val="35"/>
  </w:num>
  <w:num w:numId="32">
    <w:abstractNumId w:val="36"/>
  </w:num>
  <w:num w:numId="33">
    <w:abstractNumId w:val="16"/>
  </w:num>
  <w:num w:numId="34">
    <w:abstractNumId w:val="17"/>
  </w:num>
  <w:num w:numId="35">
    <w:abstractNumId w:val="8"/>
  </w:num>
  <w:num w:numId="36">
    <w:abstractNumId w:val="18"/>
  </w:num>
  <w:num w:numId="37">
    <w:abstractNumId w:val="27"/>
  </w:num>
  <w:num w:numId="38">
    <w:abstractNumId w:val="20"/>
  </w:num>
  <w:num w:numId="39">
    <w:abstractNumId w:val="20"/>
  </w:num>
  <w:num w:numId="40">
    <w:abstractNumId w:val="20"/>
  </w:num>
  <w:num w:numId="4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255B"/>
    <w:rsid w:val="00005A0C"/>
    <w:rsid w:val="00005D05"/>
    <w:rsid w:val="0000655E"/>
    <w:rsid w:val="00010190"/>
    <w:rsid w:val="00011A88"/>
    <w:rsid w:val="00013A6E"/>
    <w:rsid w:val="0002091C"/>
    <w:rsid w:val="00020A36"/>
    <w:rsid w:val="0002203B"/>
    <w:rsid w:val="00023913"/>
    <w:rsid w:val="00023E7D"/>
    <w:rsid w:val="0002471C"/>
    <w:rsid w:val="00026471"/>
    <w:rsid w:val="00030ABD"/>
    <w:rsid w:val="00031F36"/>
    <w:rsid w:val="000342D3"/>
    <w:rsid w:val="00034FF5"/>
    <w:rsid w:val="00040476"/>
    <w:rsid w:val="000442BD"/>
    <w:rsid w:val="0004622A"/>
    <w:rsid w:val="00051E2E"/>
    <w:rsid w:val="000520AB"/>
    <w:rsid w:val="0005298C"/>
    <w:rsid w:val="00053503"/>
    <w:rsid w:val="000550B1"/>
    <w:rsid w:val="00057100"/>
    <w:rsid w:val="000618BE"/>
    <w:rsid w:val="00062BC6"/>
    <w:rsid w:val="00063489"/>
    <w:rsid w:val="000641E0"/>
    <w:rsid w:val="00065AC9"/>
    <w:rsid w:val="000668CF"/>
    <w:rsid w:val="00066B1C"/>
    <w:rsid w:val="0007258F"/>
    <w:rsid w:val="00074179"/>
    <w:rsid w:val="000748C2"/>
    <w:rsid w:val="000762B7"/>
    <w:rsid w:val="00081B83"/>
    <w:rsid w:val="00083A73"/>
    <w:rsid w:val="000856AD"/>
    <w:rsid w:val="00090D5F"/>
    <w:rsid w:val="00095901"/>
    <w:rsid w:val="000A0335"/>
    <w:rsid w:val="000A10F4"/>
    <w:rsid w:val="000A516C"/>
    <w:rsid w:val="000B19C3"/>
    <w:rsid w:val="000B259A"/>
    <w:rsid w:val="000B3DE0"/>
    <w:rsid w:val="000B4A3E"/>
    <w:rsid w:val="000B6D9D"/>
    <w:rsid w:val="000C534B"/>
    <w:rsid w:val="000C58F0"/>
    <w:rsid w:val="000C750E"/>
    <w:rsid w:val="000D1D30"/>
    <w:rsid w:val="000D2689"/>
    <w:rsid w:val="000D4433"/>
    <w:rsid w:val="000D448E"/>
    <w:rsid w:val="000D468F"/>
    <w:rsid w:val="000D5697"/>
    <w:rsid w:val="000D7A9B"/>
    <w:rsid w:val="000D7D57"/>
    <w:rsid w:val="000E197D"/>
    <w:rsid w:val="000E3350"/>
    <w:rsid w:val="000F1A98"/>
    <w:rsid w:val="000F22D0"/>
    <w:rsid w:val="000F3B06"/>
    <w:rsid w:val="000F46C0"/>
    <w:rsid w:val="000F48FC"/>
    <w:rsid w:val="000F73F3"/>
    <w:rsid w:val="00103E77"/>
    <w:rsid w:val="00104A51"/>
    <w:rsid w:val="00106E6B"/>
    <w:rsid w:val="00113E8C"/>
    <w:rsid w:val="0011494F"/>
    <w:rsid w:val="0011655D"/>
    <w:rsid w:val="00121C6C"/>
    <w:rsid w:val="00121E21"/>
    <w:rsid w:val="0012665C"/>
    <w:rsid w:val="0013155E"/>
    <w:rsid w:val="001321D2"/>
    <w:rsid w:val="001322B9"/>
    <w:rsid w:val="00132304"/>
    <w:rsid w:val="00133075"/>
    <w:rsid w:val="00135E7D"/>
    <w:rsid w:val="0014119A"/>
    <w:rsid w:val="00142487"/>
    <w:rsid w:val="00142EEA"/>
    <w:rsid w:val="001438CE"/>
    <w:rsid w:val="001456C9"/>
    <w:rsid w:val="00147214"/>
    <w:rsid w:val="001516A8"/>
    <w:rsid w:val="00151E92"/>
    <w:rsid w:val="00152A3A"/>
    <w:rsid w:val="001534DB"/>
    <w:rsid w:val="001538FC"/>
    <w:rsid w:val="001540AB"/>
    <w:rsid w:val="00155ECC"/>
    <w:rsid w:val="001615DF"/>
    <w:rsid w:val="00161A13"/>
    <w:rsid w:val="0016262F"/>
    <w:rsid w:val="001637E0"/>
    <w:rsid w:val="00171F6B"/>
    <w:rsid w:val="00174104"/>
    <w:rsid w:val="001747E2"/>
    <w:rsid w:val="00176EB9"/>
    <w:rsid w:val="00177CED"/>
    <w:rsid w:val="00183010"/>
    <w:rsid w:val="00190C3A"/>
    <w:rsid w:val="0019341C"/>
    <w:rsid w:val="001937F3"/>
    <w:rsid w:val="00196306"/>
    <w:rsid w:val="0019761E"/>
    <w:rsid w:val="001A3A04"/>
    <w:rsid w:val="001A461F"/>
    <w:rsid w:val="001A488A"/>
    <w:rsid w:val="001A5672"/>
    <w:rsid w:val="001B2AE2"/>
    <w:rsid w:val="001B4452"/>
    <w:rsid w:val="001B5C15"/>
    <w:rsid w:val="001B796F"/>
    <w:rsid w:val="001C4E9C"/>
    <w:rsid w:val="001C55FC"/>
    <w:rsid w:val="001C5A63"/>
    <w:rsid w:val="001C5EB6"/>
    <w:rsid w:val="001D09EC"/>
    <w:rsid w:val="001D1188"/>
    <w:rsid w:val="001D182E"/>
    <w:rsid w:val="001D20D0"/>
    <w:rsid w:val="001D36E9"/>
    <w:rsid w:val="001D5770"/>
    <w:rsid w:val="001D5B3A"/>
    <w:rsid w:val="001E249D"/>
    <w:rsid w:val="001E3581"/>
    <w:rsid w:val="001E7499"/>
    <w:rsid w:val="001E7F01"/>
    <w:rsid w:val="001F532A"/>
    <w:rsid w:val="001F626B"/>
    <w:rsid w:val="00203745"/>
    <w:rsid w:val="00203ACA"/>
    <w:rsid w:val="00203EC9"/>
    <w:rsid w:val="002105A7"/>
    <w:rsid w:val="00210E6D"/>
    <w:rsid w:val="002113CF"/>
    <w:rsid w:val="0021169F"/>
    <w:rsid w:val="0021202E"/>
    <w:rsid w:val="002123C2"/>
    <w:rsid w:val="00214378"/>
    <w:rsid w:val="00214713"/>
    <w:rsid w:val="0022174D"/>
    <w:rsid w:val="00221D8C"/>
    <w:rsid w:val="0022255C"/>
    <w:rsid w:val="00223A58"/>
    <w:rsid w:val="0022489D"/>
    <w:rsid w:val="002262F3"/>
    <w:rsid w:val="00230559"/>
    <w:rsid w:val="00230610"/>
    <w:rsid w:val="00231E02"/>
    <w:rsid w:val="002332F8"/>
    <w:rsid w:val="00233813"/>
    <w:rsid w:val="00234F75"/>
    <w:rsid w:val="002354A7"/>
    <w:rsid w:val="00240D12"/>
    <w:rsid w:val="00240F4B"/>
    <w:rsid w:val="00245090"/>
    <w:rsid w:val="00245D77"/>
    <w:rsid w:val="00252AAE"/>
    <w:rsid w:val="002557A4"/>
    <w:rsid w:val="00255E93"/>
    <w:rsid w:val="002575C5"/>
    <w:rsid w:val="002621C5"/>
    <w:rsid w:val="002634E2"/>
    <w:rsid w:val="002649ED"/>
    <w:rsid w:val="00265B99"/>
    <w:rsid w:val="00270799"/>
    <w:rsid w:val="00270E16"/>
    <w:rsid w:val="0027230F"/>
    <w:rsid w:val="0027252F"/>
    <w:rsid w:val="00273718"/>
    <w:rsid w:val="002739B8"/>
    <w:rsid w:val="002748B6"/>
    <w:rsid w:val="00275AEC"/>
    <w:rsid w:val="002839B5"/>
    <w:rsid w:val="00284373"/>
    <w:rsid w:val="002843E7"/>
    <w:rsid w:val="00287788"/>
    <w:rsid w:val="00292DED"/>
    <w:rsid w:val="002976CC"/>
    <w:rsid w:val="002A28F7"/>
    <w:rsid w:val="002A3153"/>
    <w:rsid w:val="002B2775"/>
    <w:rsid w:val="002B5297"/>
    <w:rsid w:val="002B6B75"/>
    <w:rsid w:val="002C3AA4"/>
    <w:rsid w:val="002C57BE"/>
    <w:rsid w:val="002C77D9"/>
    <w:rsid w:val="002D060F"/>
    <w:rsid w:val="002D18F4"/>
    <w:rsid w:val="002D1B4C"/>
    <w:rsid w:val="002D3F97"/>
    <w:rsid w:val="002D4B69"/>
    <w:rsid w:val="002D7F67"/>
    <w:rsid w:val="002E1880"/>
    <w:rsid w:val="002E35FB"/>
    <w:rsid w:val="002E3C2E"/>
    <w:rsid w:val="002E463F"/>
    <w:rsid w:val="002E4E9A"/>
    <w:rsid w:val="002E508B"/>
    <w:rsid w:val="002E534F"/>
    <w:rsid w:val="002E5F9F"/>
    <w:rsid w:val="002E7368"/>
    <w:rsid w:val="002E7849"/>
    <w:rsid w:val="002F0A28"/>
    <w:rsid w:val="002F15EE"/>
    <w:rsid w:val="002F2C74"/>
    <w:rsid w:val="002F2E80"/>
    <w:rsid w:val="002F32E2"/>
    <w:rsid w:val="002F3659"/>
    <w:rsid w:val="002F60D0"/>
    <w:rsid w:val="002F6A4F"/>
    <w:rsid w:val="002F6ACC"/>
    <w:rsid w:val="002F6B1D"/>
    <w:rsid w:val="002F7128"/>
    <w:rsid w:val="00300F99"/>
    <w:rsid w:val="0030269C"/>
    <w:rsid w:val="00314431"/>
    <w:rsid w:val="003154AC"/>
    <w:rsid w:val="003169AA"/>
    <w:rsid w:val="00316DD9"/>
    <w:rsid w:val="00323776"/>
    <w:rsid w:val="00325D84"/>
    <w:rsid w:val="00333D2D"/>
    <w:rsid w:val="0033507B"/>
    <w:rsid w:val="00341E9A"/>
    <w:rsid w:val="0034222D"/>
    <w:rsid w:val="00361752"/>
    <w:rsid w:val="00361FE6"/>
    <w:rsid w:val="00362848"/>
    <w:rsid w:val="0036757B"/>
    <w:rsid w:val="003710D0"/>
    <w:rsid w:val="00374981"/>
    <w:rsid w:val="00375261"/>
    <w:rsid w:val="00376434"/>
    <w:rsid w:val="003776C8"/>
    <w:rsid w:val="003810D8"/>
    <w:rsid w:val="003853A4"/>
    <w:rsid w:val="003870D2"/>
    <w:rsid w:val="0039429F"/>
    <w:rsid w:val="003948F0"/>
    <w:rsid w:val="00397B1F"/>
    <w:rsid w:val="003A01C4"/>
    <w:rsid w:val="003A1CC2"/>
    <w:rsid w:val="003A2F44"/>
    <w:rsid w:val="003A666E"/>
    <w:rsid w:val="003B0583"/>
    <w:rsid w:val="003B09F4"/>
    <w:rsid w:val="003B1F1E"/>
    <w:rsid w:val="003B29D1"/>
    <w:rsid w:val="003B58A0"/>
    <w:rsid w:val="003B5FBB"/>
    <w:rsid w:val="003C07FC"/>
    <w:rsid w:val="003C3F75"/>
    <w:rsid w:val="003C3F78"/>
    <w:rsid w:val="003C60B5"/>
    <w:rsid w:val="003D0E6B"/>
    <w:rsid w:val="003D1EFE"/>
    <w:rsid w:val="003D764C"/>
    <w:rsid w:val="003D7857"/>
    <w:rsid w:val="003D7CAE"/>
    <w:rsid w:val="003E129B"/>
    <w:rsid w:val="003E1329"/>
    <w:rsid w:val="003E4B03"/>
    <w:rsid w:val="003E711A"/>
    <w:rsid w:val="003E7636"/>
    <w:rsid w:val="003F63E0"/>
    <w:rsid w:val="003F751E"/>
    <w:rsid w:val="004067B7"/>
    <w:rsid w:val="00407032"/>
    <w:rsid w:val="00407202"/>
    <w:rsid w:val="00407C9A"/>
    <w:rsid w:val="0041259A"/>
    <w:rsid w:val="004127C7"/>
    <w:rsid w:val="0041370D"/>
    <w:rsid w:val="00416220"/>
    <w:rsid w:val="00421F3D"/>
    <w:rsid w:val="00423909"/>
    <w:rsid w:val="004242C5"/>
    <w:rsid w:val="00424503"/>
    <w:rsid w:val="004252A4"/>
    <w:rsid w:val="004263F1"/>
    <w:rsid w:val="004270F3"/>
    <w:rsid w:val="004302CA"/>
    <w:rsid w:val="0043261E"/>
    <w:rsid w:val="004339FB"/>
    <w:rsid w:val="0043699C"/>
    <w:rsid w:val="00445E79"/>
    <w:rsid w:val="00445F88"/>
    <w:rsid w:val="00446361"/>
    <w:rsid w:val="00447507"/>
    <w:rsid w:val="004509BE"/>
    <w:rsid w:val="0045399F"/>
    <w:rsid w:val="004572EE"/>
    <w:rsid w:val="00466E33"/>
    <w:rsid w:val="00467BC5"/>
    <w:rsid w:val="00470223"/>
    <w:rsid w:val="00471FEE"/>
    <w:rsid w:val="004726CF"/>
    <w:rsid w:val="00475D80"/>
    <w:rsid w:val="004815ED"/>
    <w:rsid w:val="00484E41"/>
    <w:rsid w:val="004866AD"/>
    <w:rsid w:val="00486BDB"/>
    <w:rsid w:val="00487D94"/>
    <w:rsid w:val="00493404"/>
    <w:rsid w:val="00496008"/>
    <w:rsid w:val="004A0DE0"/>
    <w:rsid w:val="004A20E4"/>
    <w:rsid w:val="004A25DF"/>
    <w:rsid w:val="004A3C2A"/>
    <w:rsid w:val="004A5A73"/>
    <w:rsid w:val="004A6838"/>
    <w:rsid w:val="004B19E5"/>
    <w:rsid w:val="004B4394"/>
    <w:rsid w:val="004B4531"/>
    <w:rsid w:val="004B6B92"/>
    <w:rsid w:val="004C2617"/>
    <w:rsid w:val="004C2FEA"/>
    <w:rsid w:val="004C30A8"/>
    <w:rsid w:val="004C3B61"/>
    <w:rsid w:val="004C5077"/>
    <w:rsid w:val="004C583A"/>
    <w:rsid w:val="004D0B5A"/>
    <w:rsid w:val="004D0F24"/>
    <w:rsid w:val="004D13A3"/>
    <w:rsid w:val="004D1AAE"/>
    <w:rsid w:val="004D4221"/>
    <w:rsid w:val="004D5CEC"/>
    <w:rsid w:val="004E5E36"/>
    <w:rsid w:val="004E6CD9"/>
    <w:rsid w:val="004E7F21"/>
    <w:rsid w:val="004F20E3"/>
    <w:rsid w:val="004F211A"/>
    <w:rsid w:val="004F3159"/>
    <w:rsid w:val="004F4AEF"/>
    <w:rsid w:val="004F65E3"/>
    <w:rsid w:val="004F70A9"/>
    <w:rsid w:val="004F70AB"/>
    <w:rsid w:val="0050070B"/>
    <w:rsid w:val="00500973"/>
    <w:rsid w:val="005036F6"/>
    <w:rsid w:val="005039FB"/>
    <w:rsid w:val="005118CA"/>
    <w:rsid w:val="00516798"/>
    <w:rsid w:val="005231F3"/>
    <w:rsid w:val="0052566B"/>
    <w:rsid w:val="005300E8"/>
    <w:rsid w:val="005355C5"/>
    <w:rsid w:val="00536E0B"/>
    <w:rsid w:val="00540BDA"/>
    <w:rsid w:val="005416A3"/>
    <w:rsid w:val="0054379F"/>
    <w:rsid w:val="00544A8D"/>
    <w:rsid w:val="00550E2B"/>
    <w:rsid w:val="00553087"/>
    <w:rsid w:val="005535E5"/>
    <w:rsid w:val="00553E4E"/>
    <w:rsid w:val="005552BF"/>
    <w:rsid w:val="00560451"/>
    <w:rsid w:val="00560E02"/>
    <w:rsid w:val="00562261"/>
    <w:rsid w:val="0056283E"/>
    <w:rsid w:val="00562D3B"/>
    <w:rsid w:val="00563C3A"/>
    <w:rsid w:val="00566C31"/>
    <w:rsid w:val="00566D45"/>
    <w:rsid w:val="0057250B"/>
    <w:rsid w:val="00574294"/>
    <w:rsid w:val="005749C5"/>
    <w:rsid w:val="005750CF"/>
    <w:rsid w:val="00575FAA"/>
    <w:rsid w:val="0057670A"/>
    <w:rsid w:val="00581D79"/>
    <w:rsid w:val="00585490"/>
    <w:rsid w:val="00587687"/>
    <w:rsid w:val="005905B1"/>
    <w:rsid w:val="00591365"/>
    <w:rsid w:val="005914F1"/>
    <w:rsid w:val="00591BED"/>
    <w:rsid w:val="00592C0B"/>
    <w:rsid w:val="0059494A"/>
    <w:rsid w:val="005A07FF"/>
    <w:rsid w:val="005A2D2C"/>
    <w:rsid w:val="005A2D31"/>
    <w:rsid w:val="005A4AE2"/>
    <w:rsid w:val="005A625D"/>
    <w:rsid w:val="005A65F5"/>
    <w:rsid w:val="005A67AA"/>
    <w:rsid w:val="005A6DE5"/>
    <w:rsid w:val="005A7D82"/>
    <w:rsid w:val="005B1536"/>
    <w:rsid w:val="005B27DF"/>
    <w:rsid w:val="005B2FD4"/>
    <w:rsid w:val="005C0B41"/>
    <w:rsid w:val="005C1447"/>
    <w:rsid w:val="005C1770"/>
    <w:rsid w:val="005C2466"/>
    <w:rsid w:val="005C3F26"/>
    <w:rsid w:val="005C4EA6"/>
    <w:rsid w:val="005C57F8"/>
    <w:rsid w:val="005C6416"/>
    <w:rsid w:val="005C657D"/>
    <w:rsid w:val="005D05CE"/>
    <w:rsid w:val="005D252F"/>
    <w:rsid w:val="005D2B52"/>
    <w:rsid w:val="005D380A"/>
    <w:rsid w:val="005D415A"/>
    <w:rsid w:val="005D474D"/>
    <w:rsid w:val="005D6207"/>
    <w:rsid w:val="005D658F"/>
    <w:rsid w:val="005E2A76"/>
    <w:rsid w:val="005E3379"/>
    <w:rsid w:val="005E3F28"/>
    <w:rsid w:val="005F06D5"/>
    <w:rsid w:val="005F107C"/>
    <w:rsid w:val="005F609D"/>
    <w:rsid w:val="005F652F"/>
    <w:rsid w:val="00600DD7"/>
    <w:rsid w:val="00602008"/>
    <w:rsid w:val="0060334A"/>
    <w:rsid w:val="00604148"/>
    <w:rsid w:val="00606827"/>
    <w:rsid w:val="00606A7D"/>
    <w:rsid w:val="0060702F"/>
    <w:rsid w:val="006108B3"/>
    <w:rsid w:val="00611E91"/>
    <w:rsid w:val="00611F91"/>
    <w:rsid w:val="00614BE0"/>
    <w:rsid w:val="006155C4"/>
    <w:rsid w:val="006170EC"/>
    <w:rsid w:val="00620950"/>
    <w:rsid w:val="0062352A"/>
    <w:rsid w:val="006237FB"/>
    <w:rsid w:val="0062387D"/>
    <w:rsid w:val="006248B1"/>
    <w:rsid w:val="00626DD2"/>
    <w:rsid w:val="00630394"/>
    <w:rsid w:val="00633E4E"/>
    <w:rsid w:val="006345AA"/>
    <w:rsid w:val="006348F4"/>
    <w:rsid w:val="00635D57"/>
    <w:rsid w:val="00637038"/>
    <w:rsid w:val="006418B2"/>
    <w:rsid w:val="00641F71"/>
    <w:rsid w:val="006421D4"/>
    <w:rsid w:val="00642404"/>
    <w:rsid w:val="006429B3"/>
    <w:rsid w:val="00642CEC"/>
    <w:rsid w:val="006441BB"/>
    <w:rsid w:val="00647216"/>
    <w:rsid w:val="006478E6"/>
    <w:rsid w:val="00647EFA"/>
    <w:rsid w:val="00652973"/>
    <w:rsid w:val="006549EA"/>
    <w:rsid w:val="006558CA"/>
    <w:rsid w:val="00655BFC"/>
    <w:rsid w:val="0065745D"/>
    <w:rsid w:val="00657E79"/>
    <w:rsid w:val="006606F5"/>
    <w:rsid w:val="006622D6"/>
    <w:rsid w:val="006636E2"/>
    <w:rsid w:val="00664FBC"/>
    <w:rsid w:val="0067185E"/>
    <w:rsid w:val="00671B64"/>
    <w:rsid w:val="00671D5B"/>
    <w:rsid w:val="006733C2"/>
    <w:rsid w:val="00674B60"/>
    <w:rsid w:val="006775FA"/>
    <w:rsid w:val="006814D7"/>
    <w:rsid w:val="0068544D"/>
    <w:rsid w:val="00686B5B"/>
    <w:rsid w:val="00695D08"/>
    <w:rsid w:val="00696293"/>
    <w:rsid w:val="00696B6A"/>
    <w:rsid w:val="006A0B22"/>
    <w:rsid w:val="006A205A"/>
    <w:rsid w:val="006A27AA"/>
    <w:rsid w:val="006A3602"/>
    <w:rsid w:val="006A3DB2"/>
    <w:rsid w:val="006B0FB7"/>
    <w:rsid w:val="006B1F9F"/>
    <w:rsid w:val="006B3326"/>
    <w:rsid w:val="006B3479"/>
    <w:rsid w:val="006B59AB"/>
    <w:rsid w:val="006C0ADC"/>
    <w:rsid w:val="006C2741"/>
    <w:rsid w:val="006C382D"/>
    <w:rsid w:val="006C3CBE"/>
    <w:rsid w:val="006C45F5"/>
    <w:rsid w:val="006C5715"/>
    <w:rsid w:val="006C57D3"/>
    <w:rsid w:val="006D1162"/>
    <w:rsid w:val="006D2147"/>
    <w:rsid w:val="006D4ACA"/>
    <w:rsid w:val="006D67EB"/>
    <w:rsid w:val="006E17A1"/>
    <w:rsid w:val="006E1D0A"/>
    <w:rsid w:val="006E22B1"/>
    <w:rsid w:val="006E2375"/>
    <w:rsid w:val="006E7F39"/>
    <w:rsid w:val="006F12FD"/>
    <w:rsid w:val="006F1F96"/>
    <w:rsid w:val="006F6DC9"/>
    <w:rsid w:val="00700337"/>
    <w:rsid w:val="00700B01"/>
    <w:rsid w:val="00702689"/>
    <w:rsid w:val="00702EBF"/>
    <w:rsid w:val="00710C75"/>
    <w:rsid w:val="007122E6"/>
    <w:rsid w:val="00713414"/>
    <w:rsid w:val="00713F17"/>
    <w:rsid w:val="00715880"/>
    <w:rsid w:val="00715DC3"/>
    <w:rsid w:val="00717FD4"/>
    <w:rsid w:val="00723BA0"/>
    <w:rsid w:val="00730350"/>
    <w:rsid w:val="00730EF3"/>
    <w:rsid w:val="00732293"/>
    <w:rsid w:val="0073516C"/>
    <w:rsid w:val="0073616A"/>
    <w:rsid w:val="00737890"/>
    <w:rsid w:val="00737B3A"/>
    <w:rsid w:val="007403F5"/>
    <w:rsid w:val="00742374"/>
    <w:rsid w:val="007426B3"/>
    <w:rsid w:val="00743353"/>
    <w:rsid w:val="00745C9F"/>
    <w:rsid w:val="00745F97"/>
    <w:rsid w:val="00747CD7"/>
    <w:rsid w:val="00747F45"/>
    <w:rsid w:val="0075096B"/>
    <w:rsid w:val="00751648"/>
    <w:rsid w:val="007516C9"/>
    <w:rsid w:val="00752218"/>
    <w:rsid w:val="00760615"/>
    <w:rsid w:val="0076231A"/>
    <w:rsid w:val="00764D03"/>
    <w:rsid w:val="00765E95"/>
    <w:rsid w:val="00766243"/>
    <w:rsid w:val="00766306"/>
    <w:rsid w:val="00772C5F"/>
    <w:rsid w:val="00774F55"/>
    <w:rsid w:val="00775D8A"/>
    <w:rsid w:val="0077659E"/>
    <w:rsid w:val="00777AD4"/>
    <w:rsid w:val="00780950"/>
    <w:rsid w:val="007809EF"/>
    <w:rsid w:val="00781C6F"/>
    <w:rsid w:val="00783D2C"/>
    <w:rsid w:val="007855D4"/>
    <w:rsid w:val="00786924"/>
    <w:rsid w:val="00790F31"/>
    <w:rsid w:val="007939FB"/>
    <w:rsid w:val="00794467"/>
    <w:rsid w:val="00794F29"/>
    <w:rsid w:val="00797CC4"/>
    <w:rsid w:val="007A0750"/>
    <w:rsid w:val="007A1326"/>
    <w:rsid w:val="007A2250"/>
    <w:rsid w:val="007A445D"/>
    <w:rsid w:val="007A5759"/>
    <w:rsid w:val="007B0EBD"/>
    <w:rsid w:val="007B3CFE"/>
    <w:rsid w:val="007B49F0"/>
    <w:rsid w:val="007C0FE6"/>
    <w:rsid w:val="007C321D"/>
    <w:rsid w:val="007C41A5"/>
    <w:rsid w:val="007C479E"/>
    <w:rsid w:val="007C58BE"/>
    <w:rsid w:val="007C6F1E"/>
    <w:rsid w:val="007C7EEE"/>
    <w:rsid w:val="007D0537"/>
    <w:rsid w:val="007D080B"/>
    <w:rsid w:val="007D29D3"/>
    <w:rsid w:val="007D7120"/>
    <w:rsid w:val="007D74C3"/>
    <w:rsid w:val="007E06DD"/>
    <w:rsid w:val="007E0FF9"/>
    <w:rsid w:val="007E299F"/>
    <w:rsid w:val="007E31B5"/>
    <w:rsid w:val="007E35BC"/>
    <w:rsid w:val="007E3E0E"/>
    <w:rsid w:val="007E4E14"/>
    <w:rsid w:val="007E7E4C"/>
    <w:rsid w:val="007F1ACB"/>
    <w:rsid w:val="007F1F65"/>
    <w:rsid w:val="007F5CD9"/>
    <w:rsid w:val="007F670A"/>
    <w:rsid w:val="007F7235"/>
    <w:rsid w:val="00800E5D"/>
    <w:rsid w:val="008021B6"/>
    <w:rsid w:val="00807464"/>
    <w:rsid w:val="008114F2"/>
    <w:rsid w:val="00813416"/>
    <w:rsid w:val="00814D1A"/>
    <w:rsid w:val="008168A2"/>
    <w:rsid w:val="00816E77"/>
    <w:rsid w:val="0081799D"/>
    <w:rsid w:val="00820098"/>
    <w:rsid w:val="00821CD3"/>
    <w:rsid w:val="00824E92"/>
    <w:rsid w:val="00826CBA"/>
    <w:rsid w:val="00827FF1"/>
    <w:rsid w:val="00831263"/>
    <w:rsid w:val="00831DB7"/>
    <w:rsid w:val="00832EBF"/>
    <w:rsid w:val="008337F6"/>
    <w:rsid w:val="008366CB"/>
    <w:rsid w:val="00837AC8"/>
    <w:rsid w:val="00837F3A"/>
    <w:rsid w:val="008419B8"/>
    <w:rsid w:val="00843788"/>
    <w:rsid w:val="00850051"/>
    <w:rsid w:val="008515CE"/>
    <w:rsid w:val="00853E23"/>
    <w:rsid w:val="008565D2"/>
    <w:rsid w:val="008575A8"/>
    <w:rsid w:val="008576EA"/>
    <w:rsid w:val="00860EE9"/>
    <w:rsid w:val="008620F3"/>
    <w:rsid w:val="008634BF"/>
    <w:rsid w:val="00863986"/>
    <w:rsid w:val="00864B2F"/>
    <w:rsid w:val="00866257"/>
    <w:rsid w:val="00870197"/>
    <w:rsid w:val="00874F24"/>
    <w:rsid w:val="00874F81"/>
    <w:rsid w:val="00876230"/>
    <w:rsid w:val="00877D5B"/>
    <w:rsid w:val="00877ECD"/>
    <w:rsid w:val="00881907"/>
    <w:rsid w:val="00886B1E"/>
    <w:rsid w:val="0089094C"/>
    <w:rsid w:val="00890BCD"/>
    <w:rsid w:val="00891640"/>
    <w:rsid w:val="008941E8"/>
    <w:rsid w:val="00897781"/>
    <w:rsid w:val="008A2408"/>
    <w:rsid w:val="008A3E2B"/>
    <w:rsid w:val="008A4179"/>
    <w:rsid w:val="008A460D"/>
    <w:rsid w:val="008A4CD5"/>
    <w:rsid w:val="008A588F"/>
    <w:rsid w:val="008A644A"/>
    <w:rsid w:val="008A7F87"/>
    <w:rsid w:val="008B05BD"/>
    <w:rsid w:val="008B0C03"/>
    <w:rsid w:val="008B0DD1"/>
    <w:rsid w:val="008B1297"/>
    <w:rsid w:val="008B1FCF"/>
    <w:rsid w:val="008B250D"/>
    <w:rsid w:val="008B427B"/>
    <w:rsid w:val="008B6009"/>
    <w:rsid w:val="008B6846"/>
    <w:rsid w:val="008C185B"/>
    <w:rsid w:val="008C42D8"/>
    <w:rsid w:val="008C46DC"/>
    <w:rsid w:val="008C6F78"/>
    <w:rsid w:val="008D15AA"/>
    <w:rsid w:val="008D6968"/>
    <w:rsid w:val="008E1F54"/>
    <w:rsid w:val="008E3B15"/>
    <w:rsid w:val="008E3F07"/>
    <w:rsid w:val="008E4B40"/>
    <w:rsid w:val="008E5594"/>
    <w:rsid w:val="008E5F36"/>
    <w:rsid w:val="008E651A"/>
    <w:rsid w:val="008E6C67"/>
    <w:rsid w:val="008F191D"/>
    <w:rsid w:val="008F2757"/>
    <w:rsid w:val="008F2E4F"/>
    <w:rsid w:val="008F40FC"/>
    <w:rsid w:val="008F50B6"/>
    <w:rsid w:val="008F6CA2"/>
    <w:rsid w:val="008F6F8B"/>
    <w:rsid w:val="008F7436"/>
    <w:rsid w:val="009011C2"/>
    <w:rsid w:val="0090521B"/>
    <w:rsid w:val="009055E4"/>
    <w:rsid w:val="00913205"/>
    <w:rsid w:val="009138E2"/>
    <w:rsid w:val="00917E9C"/>
    <w:rsid w:val="0092025D"/>
    <w:rsid w:val="009202AB"/>
    <w:rsid w:val="00921ABA"/>
    <w:rsid w:val="00922DBE"/>
    <w:rsid w:val="0092322F"/>
    <w:rsid w:val="0092379D"/>
    <w:rsid w:val="00924E3D"/>
    <w:rsid w:val="00925160"/>
    <w:rsid w:val="0092542E"/>
    <w:rsid w:val="00930DC1"/>
    <w:rsid w:val="00932D33"/>
    <w:rsid w:val="00941905"/>
    <w:rsid w:val="009430A2"/>
    <w:rsid w:val="00943B2C"/>
    <w:rsid w:val="00951C56"/>
    <w:rsid w:val="00952C97"/>
    <w:rsid w:val="00953A8F"/>
    <w:rsid w:val="009544E8"/>
    <w:rsid w:val="00955907"/>
    <w:rsid w:val="0095599F"/>
    <w:rsid w:val="00956CF7"/>
    <w:rsid w:val="009572C8"/>
    <w:rsid w:val="009574B1"/>
    <w:rsid w:val="0096424B"/>
    <w:rsid w:val="00965BF0"/>
    <w:rsid w:val="00970FED"/>
    <w:rsid w:val="009716FA"/>
    <w:rsid w:val="0097401F"/>
    <w:rsid w:val="0097411B"/>
    <w:rsid w:val="00980F1E"/>
    <w:rsid w:val="009830B7"/>
    <w:rsid w:val="009849BB"/>
    <w:rsid w:val="00984AA8"/>
    <w:rsid w:val="00984E4A"/>
    <w:rsid w:val="00985088"/>
    <w:rsid w:val="0098648B"/>
    <w:rsid w:val="00990AD3"/>
    <w:rsid w:val="00991600"/>
    <w:rsid w:val="00991D23"/>
    <w:rsid w:val="009A0F8C"/>
    <w:rsid w:val="009A244C"/>
    <w:rsid w:val="009A292B"/>
    <w:rsid w:val="009A602D"/>
    <w:rsid w:val="009A6E3F"/>
    <w:rsid w:val="009B080F"/>
    <w:rsid w:val="009B0B1F"/>
    <w:rsid w:val="009B0DAA"/>
    <w:rsid w:val="009B32FA"/>
    <w:rsid w:val="009C13DC"/>
    <w:rsid w:val="009C73CF"/>
    <w:rsid w:val="009C7FB2"/>
    <w:rsid w:val="009D045A"/>
    <w:rsid w:val="009D1202"/>
    <w:rsid w:val="009D1C95"/>
    <w:rsid w:val="009D24C3"/>
    <w:rsid w:val="009D5457"/>
    <w:rsid w:val="009D571D"/>
    <w:rsid w:val="009D580C"/>
    <w:rsid w:val="009D62D5"/>
    <w:rsid w:val="009E00AE"/>
    <w:rsid w:val="009E09D3"/>
    <w:rsid w:val="009E0BE6"/>
    <w:rsid w:val="009E2331"/>
    <w:rsid w:val="009E5FBE"/>
    <w:rsid w:val="009E6E74"/>
    <w:rsid w:val="009F208F"/>
    <w:rsid w:val="009F41B6"/>
    <w:rsid w:val="009F782C"/>
    <w:rsid w:val="00A00BC9"/>
    <w:rsid w:val="00A01CAC"/>
    <w:rsid w:val="00A02E56"/>
    <w:rsid w:val="00A0665A"/>
    <w:rsid w:val="00A10EC1"/>
    <w:rsid w:val="00A13494"/>
    <w:rsid w:val="00A15FD8"/>
    <w:rsid w:val="00A20E62"/>
    <w:rsid w:val="00A2404F"/>
    <w:rsid w:val="00A24706"/>
    <w:rsid w:val="00A26145"/>
    <w:rsid w:val="00A26915"/>
    <w:rsid w:val="00A30BA1"/>
    <w:rsid w:val="00A34403"/>
    <w:rsid w:val="00A347DC"/>
    <w:rsid w:val="00A34823"/>
    <w:rsid w:val="00A37DEE"/>
    <w:rsid w:val="00A433C3"/>
    <w:rsid w:val="00A45502"/>
    <w:rsid w:val="00A50806"/>
    <w:rsid w:val="00A50B28"/>
    <w:rsid w:val="00A53E7A"/>
    <w:rsid w:val="00A54BB7"/>
    <w:rsid w:val="00A5643A"/>
    <w:rsid w:val="00A5723C"/>
    <w:rsid w:val="00A60D43"/>
    <w:rsid w:val="00A64FA5"/>
    <w:rsid w:val="00A65699"/>
    <w:rsid w:val="00A66499"/>
    <w:rsid w:val="00A678E9"/>
    <w:rsid w:val="00A707A4"/>
    <w:rsid w:val="00A7274B"/>
    <w:rsid w:val="00A73FB8"/>
    <w:rsid w:val="00A75506"/>
    <w:rsid w:val="00A763CB"/>
    <w:rsid w:val="00A772FF"/>
    <w:rsid w:val="00A7774F"/>
    <w:rsid w:val="00A801D1"/>
    <w:rsid w:val="00A809EB"/>
    <w:rsid w:val="00A81F69"/>
    <w:rsid w:val="00A81F7A"/>
    <w:rsid w:val="00A85AEF"/>
    <w:rsid w:val="00A87435"/>
    <w:rsid w:val="00A90224"/>
    <w:rsid w:val="00A91CB0"/>
    <w:rsid w:val="00A929F5"/>
    <w:rsid w:val="00A93FC0"/>
    <w:rsid w:val="00A95D3F"/>
    <w:rsid w:val="00AA000B"/>
    <w:rsid w:val="00AA0987"/>
    <w:rsid w:val="00AA3484"/>
    <w:rsid w:val="00AA7E7B"/>
    <w:rsid w:val="00AB0A16"/>
    <w:rsid w:val="00AB1AF9"/>
    <w:rsid w:val="00AB6D0F"/>
    <w:rsid w:val="00AB7858"/>
    <w:rsid w:val="00AC0E63"/>
    <w:rsid w:val="00AC61A6"/>
    <w:rsid w:val="00AC743A"/>
    <w:rsid w:val="00AD017E"/>
    <w:rsid w:val="00AD1DD2"/>
    <w:rsid w:val="00AD1E25"/>
    <w:rsid w:val="00AD2062"/>
    <w:rsid w:val="00AD2F1D"/>
    <w:rsid w:val="00AD30A4"/>
    <w:rsid w:val="00AD5F30"/>
    <w:rsid w:val="00AD6CF9"/>
    <w:rsid w:val="00AE1E46"/>
    <w:rsid w:val="00AE3076"/>
    <w:rsid w:val="00AE39A2"/>
    <w:rsid w:val="00AE5177"/>
    <w:rsid w:val="00AF0989"/>
    <w:rsid w:val="00AF28C7"/>
    <w:rsid w:val="00AF406B"/>
    <w:rsid w:val="00AF6850"/>
    <w:rsid w:val="00AF785C"/>
    <w:rsid w:val="00B05067"/>
    <w:rsid w:val="00B05DDC"/>
    <w:rsid w:val="00B05F35"/>
    <w:rsid w:val="00B07255"/>
    <w:rsid w:val="00B0754F"/>
    <w:rsid w:val="00B1029F"/>
    <w:rsid w:val="00B178F2"/>
    <w:rsid w:val="00B1794C"/>
    <w:rsid w:val="00B21101"/>
    <w:rsid w:val="00B2153D"/>
    <w:rsid w:val="00B2285C"/>
    <w:rsid w:val="00B27F3A"/>
    <w:rsid w:val="00B33C4D"/>
    <w:rsid w:val="00B3498C"/>
    <w:rsid w:val="00B34F49"/>
    <w:rsid w:val="00B35EEF"/>
    <w:rsid w:val="00B40750"/>
    <w:rsid w:val="00B41BD9"/>
    <w:rsid w:val="00B43CAD"/>
    <w:rsid w:val="00B46690"/>
    <w:rsid w:val="00B51536"/>
    <w:rsid w:val="00B5426F"/>
    <w:rsid w:val="00B54E57"/>
    <w:rsid w:val="00B55A49"/>
    <w:rsid w:val="00B55B44"/>
    <w:rsid w:val="00B60370"/>
    <w:rsid w:val="00B603D6"/>
    <w:rsid w:val="00B6301F"/>
    <w:rsid w:val="00B64265"/>
    <w:rsid w:val="00B660BE"/>
    <w:rsid w:val="00B678C9"/>
    <w:rsid w:val="00B67F76"/>
    <w:rsid w:val="00B70EFF"/>
    <w:rsid w:val="00B71C1A"/>
    <w:rsid w:val="00B7558C"/>
    <w:rsid w:val="00B76CBB"/>
    <w:rsid w:val="00B778CF"/>
    <w:rsid w:val="00B84212"/>
    <w:rsid w:val="00B85794"/>
    <w:rsid w:val="00B90580"/>
    <w:rsid w:val="00B9194F"/>
    <w:rsid w:val="00B9581A"/>
    <w:rsid w:val="00B96DAD"/>
    <w:rsid w:val="00BA003B"/>
    <w:rsid w:val="00BA07D6"/>
    <w:rsid w:val="00BA2625"/>
    <w:rsid w:val="00BA74DD"/>
    <w:rsid w:val="00BB05E2"/>
    <w:rsid w:val="00BB3AB8"/>
    <w:rsid w:val="00BB7C04"/>
    <w:rsid w:val="00BC18A4"/>
    <w:rsid w:val="00BC1C0C"/>
    <w:rsid w:val="00BC1C53"/>
    <w:rsid w:val="00BD0BCF"/>
    <w:rsid w:val="00BD1111"/>
    <w:rsid w:val="00BD26B6"/>
    <w:rsid w:val="00BD28CA"/>
    <w:rsid w:val="00BD46B4"/>
    <w:rsid w:val="00BD7DF4"/>
    <w:rsid w:val="00BE01C6"/>
    <w:rsid w:val="00BE1470"/>
    <w:rsid w:val="00BE22B3"/>
    <w:rsid w:val="00BE4DAC"/>
    <w:rsid w:val="00BE5238"/>
    <w:rsid w:val="00BF13F8"/>
    <w:rsid w:val="00BF2476"/>
    <w:rsid w:val="00BF466D"/>
    <w:rsid w:val="00BF68F1"/>
    <w:rsid w:val="00C01CFF"/>
    <w:rsid w:val="00C02C7D"/>
    <w:rsid w:val="00C03AB4"/>
    <w:rsid w:val="00C04BAE"/>
    <w:rsid w:val="00C073B9"/>
    <w:rsid w:val="00C10FE5"/>
    <w:rsid w:val="00C1494D"/>
    <w:rsid w:val="00C15B78"/>
    <w:rsid w:val="00C2207B"/>
    <w:rsid w:val="00C22A95"/>
    <w:rsid w:val="00C257D8"/>
    <w:rsid w:val="00C2770D"/>
    <w:rsid w:val="00C347B3"/>
    <w:rsid w:val="00C41209"/>
    <w:rsid w:val="00C4245E"/>
    <w:rsid w:val="00C46129"/>
    <w:rsid w:val="00C522C3"/>
    <w:rsid w:val="00C529E8"/>
    <w:rsid w:val="00C5363A"/>
    <w:rsid w:val="00C539CB"/>
    <w:rsid w:val="00C53B0C"/>
    <w:rsid w:val="00C5456A"/>
    <w:rsid w:val="00C56BF1"/>
    <w:rsid w:val="00C56FD6"/>
    <w:rsid w:val="00C6013F"/>
    <w:rsid w:val="00C621EC"/>
    <w:rsid w:val="00C63537"/>
    <w:rsid w:val="00C657BF"/>
    <w:rsid w:val="00C66273"/>
    <w:rsid w:val="00C6636B"/>
    <w:rsid w:val="00C67EB0"/>
    <w:rsid w:val="00C71561"/>
    <w:rsid w:val="00C71E70"/>
    <w:rsid w:val="00C72D07"/>
    <w:rsid w:val="00C7323B"/>
    <w:rsid w:val="00C75A77"/>
    <w:rsid w:val="00C762D7"/>
    <w:rsid w:val="00C8124F"/>
    <w:rsid w:val="00C81513"/>
    <w:rsid w:val="00C83F1A"/>
    <w:rsid w:val="00C84637"/>
    <w:rsid w:val="00C8734E"/>
    <w:rsid w:val="00C90489"/>
    <w:rsid w:val="00C9157E"/>
    <w:rsid w:val="00C92A6E"/>
    <w:rsid w:val="00C92AD3"/>
    <w:rsid w:val="00C93999"/>
    <w:rsid w:val="00C95099"/>
    <w:rsid w:val="00C9774F"/>
    <w:rsid w:val="00CA1009"/>
    <w:rsid w:val="00CA30B4"/>
    <w:rsid w:val="00CA4180"/>
    <w:rsid w:val="00CA704B"/>
    <w:rsid w:val="00CA72FC"/>
    <w:rsid w:val="00CA7CB8"/>
    <w:rsid w:val="00CB38BB"/>
    <w:rsid w:val="00CB56F5"/>
    <w:rsid w:val="00CB6E04"/>
    <w:rsid w:val="00CB7BCD"/>
    <w:rsid w:val="00CC2512"/>
    <w:rsid w:val="00CC30D1"/>
    <w:rsid w:val="00CC4C58"/>
    <w:rsid w:val="00CC547F"/>
    <w:rsid w:val="00CD40F4"/>
    <w:rsid w:val="00CD5D21"/>
    <w:rsid w:val="00CD7032"/>
    <w:rsid w:val="00CE0E9F"/>
    <w:rsid w:val="00CE15A3"/>
    <w:rsid w:val="00CE40D7"/>
    <w:rsid w:val="00CE5F52"/>
    <w:rsid w:val="00CE7906"/>
    <w:rsid w:val="00CF0E19"/>
    <w:rsid w:val="00D02261"/>
    <w:rsid w:val="00D05342"/>
    <w:rsid w:val="00D06183"/>
    <w:rsid w:val="00D07091"/>
    <w:rsid w:val="00D21B4A"/>
    <w:rsid w:val="00D23B02"/>
    <w:rsid w:val="00D24A47"/>
    <w:rsid w:val="00D259B6"/>
    <w:rsid w:val="00D27D9B"/>
    <w:rsid w:val="00D32250"/>
    <w:rsid w:val="00D32F5A"/>
    <w:rsid w:val="00D3407A"/>
    <w:rsid w:val="00D3664D"/>
    <w:rsid w:val="00D376DB"/>
    <w:rsid w:val="00D40DE9"/>
    <w:rsid w:val="00D41212"/>
    <w:rsid w:val="00D42B45"/>
    <w:rsid w:val="00D470F1"/>
    <w:rsid w:val="00D472DE"/>
    <w:rsid w:val="00D55BDC"/>
    <w:rsid w:val="00D57CFC"/>
    <w:rsid w:val="00D60D6E"/>
    <w:rsid w:val="00D62AB5"/>
    <w:rsid w:val="00D64A19"/>
    <w:rsid w:val="00D6517C"/>
    <w:rsid w:val="00D660A1"/>
    <w:rsid w:val="00D66FFC"/>
    <w:rsid w:val="00D7153C"/>
    <w:rsid w:val="00D71F30"/>
    <w:rsid w:val="00D736C0"/>
    <w:rsid w:val="00D804A8"/>
    <w:rsid w:val="00D81476"/>
    <w:rsid w:val="00D87EA5"/>
    <w:rsid w:val="00D90A2C"/>
    <w:rsid w:val="00D91BB1"/>
    <w:rsid w:val="00D9212B"/>
    <w:rsid w:val="00D92274"/>
    <w:rsid w:val="00D94166"/>
    <w:rsid w:val="00D94339"/>
    <w:rsid w:val="00D9667D"/>
    <w:rsid w:val="00D96DE8"/>
    <w:rsid w:val="00D9707F"/>
    <w:rsid w:val="00DA0D1A"/>
    <w:rsid w:val="00DA1F8E"/>
    <w:rsid w:val="00DA3A36"/>
    <w:rsid w:val="00DA49E1"/>
    <w:rsid w:val="00DA57A4"/>
    <w:rsid w:val="00DB0D07"/>
    <w:rsid w:val="00DB5586"/>
    <w:rsid w:val="00DC0350"/>
    <w:rsid w:val="00DC1914"/>
    <w:rsid w:val="00DC39E8"/>
    <w:rsid w:val="00DC4922"/>
    <w:rsid w:val="00DC4950"/>
    <w:rsid w:val="00DC585C"/>
    <w:rsid w:val="00DC7397"/>
    <w:rsid w:val="00DD0DDC"/>
    <w:rsid w:val="00DD138C"/>
    <w:rsid w:val="00DD3A4E"/>
    <w:rsid w:val="00DD51B7"/>
    <w:rsid w:val="00DD699B"/>
    <w:rsid w:val="00DD788A"/>
    <w:rsid w:val="00DE2205"/>
    <w:rsid w:val="00DE302C"/>
    <w:rsid w:val="00DE3384"/>
    <w:rsid w:val="00DE346A"/>
    <w:rsid w:val="00DE6573"/>
    <w:rsid w:val="00DE6998"/>
    <w:rsid w:val="00DF0054"/>
    <w:rsid w:val="00DF0839"/>
    <w:rsid w:val="00DF3309"/>
    <w:rsid w:val="00DF5124"/>
    <w:rsid w:val="00DF7F39"/>
    <w:rsid w:val="00E02E88"/>
    <w:rsid w:val="00E03135"/>
    <w:rsid w:val="00E045B6"/>
    <w:rsid w:val="00E05B58"/>
    <w:rsid w:val="00E074FE"/>
    <w:rsid w:val="00E138EE"/>
    <w:rsid w:val="00E16EB5"/>
    <w:rsid w:val="00E1702C"/>
    <w:rsid w:val="00E2257D"/>
    <w:rsid w:val="00E22EE8"/>
    <w:rsid w:val="00E23ABB"/>
    <w:rsid w:val="00E23E99"/>
    <w:rsid w:val="00E275F9"/>
    <w:rsid w:val="00E3093A"/>
    <w:rsid w:val="00E32C40"/>
    <w:rsid w:val="00E33078"/>
    <w:rsid w:val="00E335AB"/>
    <w:rsid w:val="00E33AB6"/>
    <w:rsid w:val="00E35C31"/>
    <w:rsid w:val="00E36CD1"/>
    <w:rsid w:val="00E4012C"/>
    <w:rsid w:val="00E42A8F"/>
    <w:rsid w:val="00E46F0D"/>
    <w:rsid w:val="00E47CEE"/>
    <w:rsid w:val="00E50AA2"/>
    <w:rsid w:val="00E5223F"/>
    <w:rsid w:val="00E53C02"/>
    <w:rsid w:val="00E55AD7"/>
    <w:rsid w:val="00E562C0"/>
    <w:rsid w:val="00E57A0D"/>
    <w:rsid w:val="00E6185D"/>
    <w:rsid w:val="00E65F2C"/>
    <w:rsid w:val="00E66B4F"/>
    <w:rsid w:val="00E67C5F"/>
    <w:rsid w:val="00E741D5"/>
    <w:rsid w:val="00E74474"/>
    <w:rsid w:val="00E7649D"/>
    <w:rsid w:val="00E815D4"/>
    <w:rsid w:val="00E829F9"/>
    <w:rsid w:val="00E82F29"/>
    <w:rsid w:val="00E877CB"/>
    <w:rsid w:val="00E87A6A"/>
    <w:rsid w:val="00E91490"/>
    <w:rsid w:val="00E91A7C"/>
    <w:rsid w:val="00E9232A"/>
    <w:rsid w:val="00E93B7A"/>
    <w:rsid w:val="00EA2A4E"/>
    <w:rsid w:val="00EA40E8"/>
    <w:rsid w:val="00EA4D1B"/>
    <w:rsid w:val="00EA64FE"/>
    <w:rsid w:val="00EB13B6"/>
    <w:rsid w:val="00EB1D11"/>
    <w:rsid w:val="00EB281B"/>
    <w:rsid w:val="00EB3961"/>
    <w:rsid w:val="00EC1C50"/>
    <w:rsid w:val="00EC6573"/>
    <w:rsid w:val="00EC770D"/>
    <w:rsid w:val="00EC777D"/>
    <w:rsid w:val="00ED3D05"/>
    <w:rsid w:val="00ED5025"/>
    <w:rsid w:val="00EE1126"/>
    <w:rsid w:val="00EE1726"/>
    <w:rsid w:val="00EE5713"/>
    <w:rsid w:val="00EE64AE"/>
    <w:rsid w:val="00EE6F47"/>
    <w:rsid w:val="00EE715F"/>
    <w:rsid w:val="00EF62AD"/>
    <w:rsid w:val="00F06445"/>
    <w:rsid w:val="00F07114"/>
    <w:rsid w:val="00F07627"/>
    <w:rsid w:val="00F130DF"/>
    <w:rsid w:val="00F1707D"/>
    <w:rsid w:val="00F177DD"/>
    <w:rsid w:val="00F20512"/>
    <w:rsid w:val="00F206A7"/>
    <w:rsid w:val="00F214E2"/>
    <w:rsid w:val="00F22304"/>
    <w:rsid w:val="00F24CF3"/>
    <w:rsid w:val="00F303D6"/>
    <w:rsid w:val="00F3105E"/>
    <w:rsid w:val="00F31AAB"/>
    <w:rsid w:val="00F35339"/>
    <w:rsid w:val="00F41591"/>
    <w:rsid w:val="00F41A63"/>
    <w:rsid w:val="00F42546"/>
    <w:rsid w:val="00F425E8"/>
    <w:rsid w:val="00F45942"/>
    <w:rsid w:val="00F45BEB"/>
    <w:rsid w:val="00F5029C"/>
    <w:rsid w:val="00F537D6"/>
    <w:rsid w:val="00F54523"/>
    <w:rsid w:val="00F548E6"/>
    <w:rsid w:val="00F55D21"/>
    <w:rsid w:val="00F67475"/>
    <w:rsid w:val="00F70793"/>
    <w:rsid w:val="00F70A8D"/>
    <w:rsid w:val="00F7189E"/>
    <w:rsid w:val="00F73C97"/>
    <w:rsid w:val="00F741A3"/>
    <w:rsid w:val="00F74864"/>
    <w:rsid w:val="00F75B15"/>
    <w:rsid w:val="00F80AC5"/>
    <w:rsid w:val="00F81254"/>
    <w:rsid w:val="00F81A1A"/>
    <w:rsid w:val="00F82623"/>
    <w:rsid w:val="00F82B14"/>
    <w:rsid w:val="00F83EBB"/>
    <w:rsid w:val="00F84544"/>
    <w:rsid w:val="00F90552"/>
    <w:rsid w:val="00F908B7"/>
    <w:rsid w:val="00F927C2"/>
    <w:rsid w:val="00F92CBA"/>
    <w:rsid w:val="00F954FA"/>
    <w:rsid w:val="00F95B1F"/>
    <w:rsid w:val="00F96EB7"/>
    <w:rsid w:val="00FA05B2"/>
    <w:rsid w:val="00FA0889"/>
    <w:rsid w:val="00FA1E17"/>
    <w:rsid w:val="00FA40B5"/>
    <w:rsid w:val="00FA4673"/>
    <w:rsid w:val="00FA68A7"/>
    <w:rsid w:val="00FB0546"/>
    <w:rsid w:val="00FB057C"/>
    <w:rsid w:val="00FB1425"/>
    <w:rsid w:val="00FB1591"/>
    <w:rsid w:val="00FB44B7"/>
    <w:rsid w:val="00FC0643"/>
    <w:rsid w:val="00FC0C51"/>
    <w:rsid w:val="00FC12FD"/>
    <w:rsid w:val="00FC3600"/>
    <w:rsid w:val="00FC3903"/>
    <w:rsid w:val="00FC6650"/>
    <w:rsid w:val="00FC6848"/>
    <w:rsid w:val="00FD1408"/>
    <w:rsid w:val="00FD585B"/>
    <w:rsid w:val="00FD6613"/>
    <w:rsid w:val="00FE1B88"/>
    <w:rsid w:val="00FE24E0"/>
    <w:rsid w:val="00FE28CA"/>
    <w:rsid w:val="00FE4CDB"/>
    <w:rsid w:val="00FE6D74"/>
    <w:rsid w:val="00FF2A15"/>
    <w:rsid w:val="00FF4AC8"/>
    <w:rsid w:val="00FF50A6"/>
    <w:rsid w:val="00FF59B2"/>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5635B87E"/>
  <w15:docId w15:val="{470B2718-9005-405E-8C0B-E2CD763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CM17">
    <w:name w:val="CM17"/>
    <w:basedOn w:val="Normal"/>
    <w:next w:val="Normal"/>
    <w:uiPriority w:val="99"/>
    <w:rsid w:val="00D259B6"/>
    <w:pPr>
      <w:autoSpaceDE w:val="0"/>
      <w:autoSpaceDN w:val="0"/>
      <w:adjustRightInd w:val="0"/>
      <w:spacing w:after="0" w:line="240" w:lineRule="auto"/>
    </w:pPr>
    <w:rPr>
      <w:rFonts w:ascii="Helvetica Neue" w:eastAsiaTheme="minorHAnsi" w:hAnsi="Helvetica Neue" w:cstheme="minorBidi"/>
      <w:color w:val="auto"/>
      <w:lang w:eastAsia="en-US"/>
    </w:rPr>
  </w:style>
  <w:style w:type="paragraph" w:styleId="Bibliography">
    <w:name w:val="Bibliography"/>
    <w:basedOn w:val="Normal"/>
    <w:next w:val="Normal"/>
    <w:uiPriority w:val="37"/>
    <w:semiHidden/>
    <w:unhideWhenUsed/>
    <w:rsid w:val="00C257D8"/>
    <w:rPr>
      <w:color w:val="auto"/>
    </w:rPr>
  </w:style>
  <w:style w:type="paragraph" w:styleId="BlockText">
    <w:name w:val="Block Text"/>
    <w:basedOn w:val="Normal"/>
    <w:semiHidden/>
    <w:unhideWhenUsed/>
    <w:rsid w:val="00C257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257D8"/>
    <w:pPr>
      <w:spacing w:after="120" w:line="480" w:lineRule="auto"/>
    </w:pPr>
    <w:rPr>
      <w:color w:val="auto"/>
    </w:rPr>
  </w:style>
  <w:style w:type="character" w:customStyle="1" w:styleId="BodyText2Char">
    <w:name w:val="Body Text 2 Char"/>
    <w:basedOn w:val="DefaultParagraphFont"/>
    <w:link w:val="BodyText2"/>
    <w:semiHidden/>
    <w:rsid w:val="00C257D8"/>
    <w:rPr>
      <w:sz w:val="24"/>
      <w:szCs w:val="24"/>
    </w:rPr>
  </w:style>
  <w:style w:type="paragraph" w:styleId="BodyText3">
    <w:name w:val="Body Text 3"/>
    <w:basedOn w:val="Normal"/>
    <w:link w:val="BodyText3Char"/>
    <w:semiHidden/>
    <w:unhideWhenUsed/>
    <w:rsid w:val="00C257D8"/>
    <w:pPr>
      <w:spacing w:after="120"/>
    </w:pPr>
    <w:rPr>
      <w:color w:val="auto"/>
      <w:sz w:val="16"/>
      <w:szCs w:val="16"/>
    </w:rPr>
  </w:style>
  <w:style w:type="character" w:customStyle="1" w:styleId="BodyText3Char">
    <w:name w:val="Body Text 3 Char"/>
    <w:basedOn w:val="DefaultParagraphFont"/>
    <w:link w:val="BodyText3"/>
    <w:semiHidden/>
    <w:rsid w:val="00C257D8"/>
    <w:rPr>
      <w:sz w:val="16"/>
      <w:szCs w:val="16"/>
    </w:rPr>
  </w:style>
  <w:style w:type="paragraph" w:styleId="BodyTextFirstIndent">
    <w:name w:val="Body Text First Indent"/>
    <w:basedOn w:val="BodyText"/>
    <w:link w:val="BodyTextFirstIndentChar"/>
    <w:semiHidden/>
    <w:unhideWhenUsed/>
    <w:rsid w:val="00C257D8"/>
    <w:pPr>
      <w:spacing w:after="240"/>
      <w:ind w:firstLine="360"/>
    </w:pPr>
    <w:rPr>
      <w:color w:val="auto"/>
    </w:rPr>
  </w:style>
  <w:style w:type="character" w:customStyle="1" w:styleId="BodyTextFirstIndentChar">
    <w:name w:val="Body Text First Indent Char"/>
    <w:basedOn w:val="BodyTextChar"/>
    <w:link w:val="BodyTextFirstIndent"/>
    <w:semiHidden/>
    <w:rsid w:val="00C257D8"/>
    <w:rPr>
      <w:sz w:val="24"/>
      <w:szCs w:val="24"/>
    </w:rPr>
  </w:style>
  <w:style w:type="paragraph" w:styleId="EndnoteText">
    <w:name w:val="endnote text"/>
    <w:basedOn w:val="Normal"/>
    <w:link w:val="EndnoteTextChar"/>
    <w:uiPriority w:val="99"/>
    <w:semiHidden/>
    <w:unhideWhenUsed/>
    <w:rsid w:val="00C257D8"/>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rsid w:val="00C257D8"/>
  </w:style>
  <w:style w:type="character" w:styleId="EndnoteReference">
    <w:name w:val="endnote reference"/>
    <w:basedOn w:val="DefaultParagraphFont"/>
    <w:uiPriority w:val="99"/>
    <w:semiHidden/>
    <w:unhideWhenUsed/>
    <w:rsid w:val="00C257D8"/>
    <w:rPr>
      <w:vertAlign w:val="superscript"/>
    </w:rPr>
  </w:style>
  <w:style w:type="paragraph" w:styleId="BodyTextIndent">
    <w:name w:val="Body Text Indent"/>
    <w:basedOn w:val="Normal"/>
    <w:link w:val="BodyTextIndentChar"/>
    <w:semiHidden/>
    <w:unhideWhenUsed/>
    <w:rsid w:val="00C257D8"/>
    <w:pPr>
      <w:spacing w:after="120"/>
      <w:ind w:left="283"/>
    </w:pPr>
    <w:rPr>
      <w:color w:val="auto"/>
    </w:rPr>
  </w:style>
  <w:style w:type="character" w:customStyle="1" w:styleId="BodyTextIndentChar">
    <w:name w:val="Body Text Indent Char"/>
    <w:basedOn w:val="DefaultParagraphFont"/>
    <w:link w:val="BodyTextIndent"/>
    <w:semiHidden/>
    <w:rsid w:val="00C257D8"/>
    <w:rPr>
      <w:sz w:val="24"/>
      <w:szCs w:val="24"/>
    </w:rPr>
  </w:style>
  <w:style w:type="paragraph" w:styleId="BodyTextFirstIndent2">
    <w:name w:val="Body Text First Indent 2"/>
    <w:basedOn w:val="BodyTextIndent"/>
    <w:link w:val="BodyTextFirstIndent2Char"/>
    <w:semiHidden/>
    <w:unhideWhenUsed/>
    <w:rsid w:val="00C257D8"/>
    <w:pPr>
      <w:spacing w:after="240"/>
      <w:ind w:left="360" w:firstLine="360"/>
    </w:pPr>
  </w:style>
  <w:style w:type="character" w:customStyle="1" w:styleId="BodyTextFirstIndent2Char">
    <w:name w:val="Body Text First Indent 2 Char"/>
    <w:basedOn w:val="BodyTextIndentChar"/>
    <w:link w:val="BodyTextFirstIndent2"/>
    <w:semiHidden/>
    <w:rsid w:val="00C257D8"/>
    <w:rPr>
      <w:sz w:val="24"/>
      <w:szCs w:val="24"/>
    </w:rPr>
  </w:style>
  <w:style w:type="paragraph" w:styleId="BodyTextIndent2">
    <w:name w:val="Body Text Indent 2"/>
    <w:basedOn w:val="Normal"/>
    <w:link w:val="BodyTextIndent2Char"/>
    <w:semiHidden/>
    <w:unhideWhenUsed/>
    <w:rsid w:val="00C257D8"/>
    <w:pPr>
      <w:spacing w:after="120" w:line="480" w:lineRule="auto"/>
      <w:ind w:left="283"/>
    </w:pPr>
    <w:rPr>
      <w:color w:val="auto"/>
    </w:rPr>
  </w:style>
  <w:style w:type="character" w:customStyle="1" w:styleId="BodyTextIndent2Char">
    <w:name w:val="Body Text Indent 2 Char"/>
    <w:basedOn w:val="DefaultParagraphFont"/>
    <w:link w:val="BodyTextIndent2"/>
    <w:semiHidden/>
    <w:rsid w:val="00C257D8"/>
    <w:rPr>
      <w:sz w:val="24"/>
      <w:szCs w:val="24"/>
    </w:rPr>
  </w:style>
  <w:style w:type="paragraph" w:styleId="BodyTextIndent3">
    <w:name w:val="Body Text Indent 3"/>
    <w:basedOn w:val="Normal"/>
    <w:link w:val="BodyTextIndent3Char"/>
    <w:semiHidden/>
    <w:unhideWhenUsed/>
    <w:rsid w:val="00C257D8"/>
    <w:pPr>
      <w:spacing w:after="120"/>
      <w:ind w:left="283"/>
    </w:pPr>
    <w:rPr>
      <w:color w:val="auto"/>
      <w:sz w:val="16"/>
      <w:szCs w:val="16"/>
    </w:rPr>
  </w:style>
  <w:style w:type="character" w:customStyle="1" w:styleId="BodyTextIndent3Char">
    <w:name w:val="Body Text Indent 3 Char"/>
    <w:basedOn w:val="DefaultParagraphFont"/>
    <w:link w:val="BodyTextIndent3"/>
    <w:semiHidden/>
    <w:rsid w:val="00C257D8"/>
    <w:rPr>
      <w:sz w:val="16"/>
      <w:szCs w:val="16"/>
    </w:rPr>
  </w:style>
  <w:style w:type="character" w:styleId="BookTitle">
    <w:name w:val="Book Title"/>
    <w:basedOn w:val="DefaultParagraphFont"/>
    <w:uiPriority w:val="33"/>
    <w:unhideWhenUsed/>
    <w:rsid w:val="00C257D8"/>
    <w:rPr>
      <w:b/>
      <w:bCs/>
      <w:smallCaps/>
      <w:spacing w:val="5"/>
    </w:rPr>
  </w:style>
  <w:style w:type="paragraph" w:styleId="Closing">
    <w:name w:val="Closing"/>
    <w:basedOn w:val="Normal"/>
    <w:link w:val="ClosingChar"/>
    <w:semiHidden/>
    <w:unhideWhenUsed/>
    <w:rsid w:val="00C257D8"/>
    <w:pPr>
      <w:spacing w:after="0" w:line="240" w:lineRule="auto"/>
      <w:ind w:left="4252"/>
    </w:pPr>
    <w:rPr>
      <w:color w:val="auto"/>
    </w:rPr>
  </w:style>
  <w:style w:type="character" w:customStyle="1" w:styleId="ClosingChar">
    <w:name w:val="Closing Char"/>
    <w:basedOn w:val="DefaultParagraphFont"/>
    <w:link w:val="Closing"/>
    <w:semiHidden/>
    <w:rsid w:val="00C257D8"/>
    <w:rPr>
      <w:sz w:val="24"/>
      <w:szCs w:val="24"/>
    </w:rPr>
  </w:style>
  <w:style w:type="paragraph" w:styleId="DocumentMap">
    <w:name w:val="Document Map"/>
    <w:basedOn w:val="Normal"/>
    <w:link w:val="DocumentMapChar"/>
    <w:semiHidden/>
    <w:unhideWhenUsed/>
    <w:rsid w:val="00C257D8"/>
    <w:pPr>
      <w:spacing w:after="0" w:line="240" w:lineRule="auto"/>
    </w:pPr>
    <w:rPr>
      <w:rFonts w:ascii="Tahoma" w:hAnsi="Tahoma" w:cs="Tahoma"/>
      <w:color w:val="auto"/>
      <w:sz w:val="16"/>
      <w:szCs w:val="16"/>
    </w:rPr>
  </w:style>
  <w:style w:type="character" w:customStyle="1" w:styleId="DocumentMapChar">
    <w:name w:val="Document Map Char"/>
    <w:basedOn w:val="DefaultParagraphFont"/>
    <w:link w:val="DocumentMap"/>
    <w:semiHidden/>
    <w:rsid w:val="00C257D8"/>
    <w:rPr>
      <w:rFonts w:ascii="Tahoma" w:hAnsi="Tahoma" w:cs="Tahoma"/>
      <w:sz w:val="16"/>
      <w:szCs w:val="16"/>
    </w:rPr>
  </w:style>
  <w:style w:type="paragraph" w:styleId="E-mailSignature">
    <w:name w:val="E-mail Signature"/>
    <w:basedOn w:val="Normal"/>
    <w:link w:val="E-mailSignatureChar"/>
    <w:semiHidden/>
    <w:unhideWhenUsed/>
    <w:rsid w:val="00C257D8"/>
    <w:pPr>
      <w:spacing w:after="0" w:line="240" w:lineRule="auto"/>
    </w:pPr>
    <w:rPr>
      <w:color w:val="auto"/>
    </w:rPr>
  </w:style>
  <w:style w:type="character" w:customStyle="1" w:styleId="E-mailSignatureChar">
    <w:name w:val="E-mail Signature Char"/>
    <w:basedOn w:val="DefaultParagraphFont"/>
    <w:link w:val="E-mailSignature"/>
    <w:semiHidden/>
    <w:rsid w:val="00C257D8"/>
    <w:rPr>
      <w:sz w:val="24"/>
      <w:szCs w:val="24"/>
    </w:rPr>
  </w:style>
  <w:style w:type="character" w:styleId="Emphasis">
    <w:name w:val="Emphasis"/>
    <w:basedOn w:val="DefaultParagraphFont"/>
    <w:unhideWhenUsed/>
    <w:rsid w:val="00C257D8"/>
    <w:rPr>
      <w:i/>
      <w:iCs/>
    </w:rPr>
  </w:style>
  <w:style w:type="paragraph" w:styleId="EnvelopeAddress">
    <w:name w:val="envelope address"/>
    <w:basedOn w:val="Normal"/>
    <w:semiHidden/>
    <w:unhideWhenUsed/>
    <w:rsid w:val="00C257D8"/>
    <w:pPr>
      <w:framePr w:w="7920" w:h="1980" w:hRule="exact" w:hSpace="180" w:wrap="auto" w:hAnchor="page" w:xAlign="center" w:yAlign="bottom"/>
      <w:spacing w:after="0" w:line="240" w:lineRule="auto"/>
      <w:ind w:left="2880"/>
    </w:pPr>
    <w:rPr>
      <w:rFonts w:asciiTheme="majorHAnsi" w:eastAsiaTheme="majorEastAsia" w:hAnsiTheme="majorHAnsi" w:cstheme="majorBidi"/>
      <w:color w:val="auto"/>
    </w:rPr>
  </w:style>
  <w:style w:type="paragraph" w:styleId="EnvelopeReturn">
    <w:name w:val="envelope return"/>
    <w:basedOn w:val="Normal"/>
    <w:semiHidden/>
    <w:unhideWhenUsed/>
    <w:rsid w:val="00C257D8"/>
    <w:pPr>
      <w:spacing w:after="0" w:line="240" w:lineRule="auto"/>
    </w:pPr>
    <w:rPr>
      <w:rFonts w:asciiTheme="majorHAnsi" w:eastAsiaTheme="majorEastAsia" w:hAnsiTheme="majorHAnsi" w:cstheme="majorBidi"/>
      <w:color w:val="auto"/>
      <w:sz w:val="20"/>
      <w:szCs w:val="20"/>
    </w:rPr>
  </w:style>
  <w:style w:type="character" w:styleId="HTMLAcronym">
    <w:name w:val="HTML Acronym"/>
    <w:basedOn w:val="DefaultParagraphFont"/>
    <w:semiHidden/>
    <w:unhideWhenUsed/>
    <w:rsid w:val="00C257D8"/>
  </w:style>
  <w:style w:type="paragraph" w:styleId="HTMLAddress">
    <w:name w:val="HTML Address"/>
    <w:basedOn w:val="Normal"/>
    <w:link w:val="HTMLAddressChar"/>
    <w:semiHidden/>
    <w:unhideWhenUsed/>
    <w:rsid w:val="00C257D8"/>
    <w:pPr>
      <w:spacing w:after="0" w:line="240" w:lineRule="auto"/>
    </w:pPr>
    <w:rPr>
      <w:i/>
      <w:iCs/>
      <w:color w:val="auto"/>
    </w:rPr>
  </w:style>
  <w:style w:type="character" w:customStyle="1" w:styleId="HTMLAddressChar">
    <w:name w:val="HTML Address Char"/>
    <w:basedOn w:val="DefaultParagraphFont"/>
    <w:link w:val="HTMLAddress"/>
    <w:semiHidden/>
    <w:rsid w:val="00C257D8"/>
    <w:rPr>
      <w:i/>
      <w:iCs/>
      <w:sz w:val="24"/>
      <w:szCs w:val="24"/>
    </w:rPr>
  </w:style>
  <w:style w:type="character" w:styleId="HTMLCite">
    <w:name w:val="HTML Cite"/>
    <w:basedOn w:val="DefaultParagraphFont"/>
    <w:semiHidden/>
    <w:unhideWhenUsed/>
    <w:rsid w:val="00C257D8"/>
    <w:rPr>
      <w:i/>
      <w:iCs/>
    </w:rPr>
  </w:style>
  <w:style w:type="character" w:styleId="HTMLCode">
    <w:name w:val="HTML Code"/>
    <w:basedOn w:val="DefaultParagraphFont"/>
    <w:semiHidden/>
    <w:unhideWhenUsed/>
    <w:rsid w:val="00C257D8"/>
    <w:rPr>
      <w:rFonts w:ascii="Consolas" w:hAnsi="Consolas"/>
      <w:sz w:val="20"/>
      <w:szCs w:val="20"/>
    </w:rPr>
  </w:style>
  <w:style w:type="character" w:styleId="HTMLDefinition">
    <w:name w:val="HTML Definition"/>
    <w:basedOn w:val="DefaultParagraphFont"/>
    <w:semiHidden/>
    <w:unhideWhenUsed/>
    <w:rsid w:val="00C257D8"/>
    <w:rPr>
      <w:i/>
      <w:iCs/>
    </w:rPr>
  </w:style>
  <w:style w:type="character" w:styleId="HTMLKeyboard">
    <w:name w:val="HTML Keyboard"/>
    <w:basedOn w:val="DefaultParagraphFont"/>
    <w:semiHidden/>
    <w:unhideWhenUsed/>
    <w:rsid w:val="00C257D8"/>
    <w:rPr>
      <w:rFonts w:ascii="Consolas" w:hAnsi="Consolas"/>
      <w:sz w:val="20"/>
      <w:szCs w:val="20"/>
    </w:rPr>
  </w:style>
  <w:style w:type="paragraph" w:styleId="HTMLPreformatted">
    <w:name w:val="HTML Preformatted"/>
    <w:basedOn w:val="Normal"/>
    <w:link w:val="HTMLPreformattedChar"/>
    <w:semiHidden/>
    <w:unhideWhenUsed/>
    <w:rsid w:val="00C257D8"/>
    <w:pPr>
      <w:spacing w:after="0" w:line="240" w:lineRule="auto"/>
    </w:pPr>
    <w:rPr>
      <w:rFonts w:ascii="Consolas" w:hAnsi="Consolas"/>
      <w:color w:val="auto"/>
      <w:sz w:val="20"/>
      <w:szCs w:val="20"/>
    </w:rPr>
  </w:style>
  <w:style w:type="character" w:customStyle="1" w:styleId="HTMLPreformattedChar">
    <w:name w:val="HTML Preformatted Char"/>
    <w:basedOn w:val="DefaultParagraphFont"/>
    <w:link w:val="HTMLPreformatted"/>
    <w:semiHidden/>
    <w:rsid w:val="00C257D8"/>
    <w:rPr>
      <w:rFonts w:ascii="Consolas" w:hAnsi="Consolas"/>
    </w:rPr>
  </w:style>
  <w:style w:type="character" w:styleId="HTMLSample">
    <w:name w:val="HTML Sample"/>
    <w:basedOn w:val="DefaultParagraphFont"/>
    <w:semiHidden/>
    <w:unhideWhenUsed/>
    <w:rsid w:val="00C257D8"/>
    <w:rPr>
      <w:rFonts w:ascii="Consolas" w:hAnsi="Consolas"/>
      <w:sz w:val="24"/>
      <w:szCs w:val="24"/>
    </w:rPr>
  </w:style>
  <w:style w:type="character" w:styleId="HTMLTypewriter">
    <w:name w:val="HTML Typewriter"/>
    <w:basedOn w:val="DefaultParagraphFont"/>
    <w:semiHidden/>
    <w:unhideWhenUsed/>
    <w:rsid w:val="00C257D8"/>
    <w:rPr>
      <w:rFonts w:ascii="Consolas" w:hAnsi="Consolas"/>
      <w:sz w:val="20"/>
      <w:szCs w:val="20"/>
    </w:rPr>
  </w:style>
  <w:style w:type="character" w:styleId="HTMLVariable">
    <w:name w:val="HTML Variable"/>
    <w:basedOn w:val="DefaultParagraphFont"/>
    <w:semiHidden/>
    <w:unhideWhenUsed/>
    <w:rsid w:val="00C257D8"/>
    <w:rPr>
      <w:i/>
      <w:iCs/>
    </w:rPr>
  </w:style>
  <w:style w:type="paragraph" w:styleId="Index1">
    <w:name w:val="index 1"/>
    <w:basedOn w:val="Normal"/>
    <w:next w:val="Normal"/>
    <w:autoRedefine/>
    <w:semiHidden/>
    <w:unhideWhenUsed/>
    <w:rsid w:val="00C257D8"/>
    <w:pPr>
      <w:spacing w:after="0" w:line="240" w:lineRule="auto"/>
      <w:ind w:left="240" w:hanging="240"/>
    </w:pPr>
    <w:rPr>
      <w:color w:val="auto"/>
    </w:rPr>
  </w:style>
  <w:style w:type="paragraph" w:styleId="Index2">
    <w:name w:val="index 2"/>
    <w:basedOn w:val="Normal"/>
    <w:next w:val="Normal"/>
    <w:autoRedefine/>
    <w:semiHidden/>
    <w:unhideWhenUsed/>
    <w:rsid w:val="00C257D8"/>
    <w:pPr>
      <w:spacing w:after="0" w:line="240" w:lineRule="auto"/>
      <w:ind w:left="480" w:hanging="240"/>
    </w:pPr>
    <w:rPr>
      <w:color w:val="auto"/>
    </w:rPr>
  </w:style>
  <w:style w:type="paragraph" w:styleId="Index3">
    <w:name w:val="index 3"/>
    <w:basedOn w:val="Normal"/>
    <w:next w:val="Normal"/>
    <w:autoRedefine/>
    <w:semiHidden/>
    <w:unhideWhenUsed/>
    <w:rsid w:val="00C257D8"/>
    <w:pPr>
      <w:spacing w:after="0" w:line="240" w:lineRule="auto"/>
      <w:ind w:left="720" w:hanging="240"/>
    </w:pPr>
    <w:rPr>
      <w:color w:val="auto"/>
    </w:rPr>
  </w:style>
  <w:style w:type="paragraph" w:styleId="Index4">
    <w:name w:val="index 4"/>
    <w:basedOn w:val="Normal"/>
    <w:next w:val="Normal"/>
    <w:autoRedefine/>
    <w:semiHidden/>
    <w:unhideWhenUsed/>
    <w:rsid w:val="00C257D8"/>
    <w:pPr>
      <w:spacing w:after="0" w:line="240" w:lineRule="auto"/>
      <w:ind w:left="960" w:hanging="240"/>
    </w:pPr>
    <w:rPr>
      <w:color w:val="auto"/>
    </w:rPr>
  </w:style>
  <w:style w:type="paragraph" w:styleId="Index5">
    <w:name w:val="index 5"/>
    <w:basedOn w:val="Normal"/>
    <w:next w:val="Normal"/>
    <w:autoRedefine/>
    <w:semiHidden/>
    <w:unhideWhenUsed/>
    <w:rsid w:val="00C257D8"/>
    <w:pPr>
      <w:spacing w:after="0" w:line="240" w:lineRule="auto"/>
      <w:ind w:left="1200" w:hanging="240"/>
    </w:pPr>
    <w:rPr>
      <w:color w:val="auto"/>
    </w:rPr>
  </w:style>
  <w:style w:type="paragraph" w:styleId="Index6">
    <w:name w:val="index 6"/>
    <w:basedOn w:val="Normal"/>
    <w:next w:val="Normal"/>
    <w:autoRedefine/>
    <w:semiHidden/>
    <w:unhideWhenUsed/>
    <w:rsid w:val="00C257D8"/>
    <w:pPr>
      <w:spacing w:after="0" w:line="240" w:lineRule="auto"/>
      <w:ind w:left="1440" w:hanging="240"/>
    </w:pPr>
    <w:rPr>
      <w:color w:val="auto"/>
    </w:rPr>
  </w:style>
  <w:style w:type="paragraph" w:styleId="Index7">
    <w:name w:val="index 7"/>
    <w:basedOn w:val="Normal"/>
    <w:next w:val="Normal"/>
    <w:autoRedefine/>
    <w:semiHidden/>
    <w:unhideWhenUsed/>
    <w:rsid w:val="00C257D8"/>
    <w:pPr>
      <w:spacing w:after="0" w:line="240" w:lineRule="auto"/>
      <w:ind w:left="1680" w:hanging="240"/>
    </w:pPr>
    <w:rPr>
      <w:color w:val="auto"/>
    </w:rPr>
  </w:style>
  <w:style w:type="paragraph" w:styleId="Index8">
    <w:name w:val="index 8"/>
    <w:basedOn w:val="Normal"/>
    <w:next w:val="Normal"/>
    <w:autoRedefine/>
    <w:semiHidden/>
    <w:unhideWhenUsed/>
    <w:rsid w:val="00C257D8"/>
    <w:pPr>
      <w:spacing w:after="0" w:line="240" w:lineRule="auto"/>
      <w:ind w:left="1920" w:hanging="240"/>
    </w:pPr>
    <w:rPr>
      <w:color w:val="auto"/>
    </w:rPr>
  </w:style>
  <w:style w:type="paragraph" w:styleId="Index9">
    <w:name w:val="index 9"/>
    <w:basedOn w:val="Normal"/>
    <w:next w:val="Normal"/>
    <w:autoRedefine/>
    <w:semiHidden/>
    <w:unhideWhenUsed/>
    <w:rsid w:val="00C257D8"/>
    <w:pPr>
      <w:spacing w:after="0" w:line="240" w:lineRule="auto"/>
      <w:ind w:left="2160" w:hanging="240"/>
    </w:pPr>
    <w:rPr>
      <w:color w:val="auto"/>
    </w:rPr>
  </w:style>
  <w:style w:type="paragraph" w:styleId="IndexHeading">
    <w:name w:val="index heading"/>
    <w:basedOn w:val="Normal"/>
    <w:next w:val="Index1"/>
    <w:semiHidden/>
    <w:unhideWhenUsed/>
    <w:rsid w:val="00C257D8"/>
    <w:rPr>
      <w:rFonts w:asciiTheme="majorHAnsi" w:eastAsiaTheme="majorEastAsia" w:hAnsiTheme="majorHAnsi" w:cstheme="majorBidi"/>
      <w:b/>
      <w:bCs/>
      <w:color w:val="auto"/>
    </w:rPr>
  </w:style>
  <w:style w:type="character" w:styleId="IntenseEmphasis">
    <w:name w:val="Intense Emphasis"/>
    <w:basedOn w:val="DefaultParagraphFont"/>
    <w:uiPriority w:val="21"/>
    <w:unhideWhenUsed/>
    <w:rsid w:val="00C257D8"/>
    <w:rPr>
      <w:b/>
      <w:bCs/>
      <w:i/>
      <w:iCs/>
      <w:color w:val="4F81BD" w:themeColor="accent1"/>
    </w:rPr>
  </w:style>
  <w:style w:type="paragraph" w:styleId="IntenseQuote">
    <w:name w:val="Intense Quote"/>
    <w:basedOn w:val="Normal"/>
    <w:next w:val="Normal"/>
    <w:link w:val="IntenseQuoteChar"/>
    <w:uiPriority w:val="30"/>
    <w:unhideWhenUsed/>
    <w:rsid w:val="00C257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57D8"/>
    <w:rPr>
      <w:b/>
      <w:bCs/>
      <w:i/>
      <w:iCs/>
      <w:color w:val="4F81BD" w:themeColor="accent1"/>
      <w:sz w:val="24"/>
      <w:szCs w:val="24"/>
    </w:rPr>
  </w:style>
  <w:style w:type="character" w:styleId="IntenseReference">
    <w:name w:val="Intense Reference"/>
    <w:basedOn w:val="DefaultParagraphFont"/>
    <w:uiPriority w:val="32"/>
    <w:unhideWhenUsed/>
    <w:rsid w:val="00C257D8"/>
    <w:rPr>
      <w:b/>
      <w:bCs/>
      <w:smallCaps/>
      <w:color w:val="C0504D" w:themeColor="accent2"/>
      <w:spacing w:val="5"/>
      <w:u w:val="single"/>
    </w:rPr>
  </w:style>
  <w:style w:type="character" w:styleId="LineNumber">
    <w:name w:val="line number"/>
    <w:basedOn w:val="DefaultParagraphFont"/>
    <w:semiHidden/>
    <w:unhideWhenUsed/>
    <w:rsid w:val="00C257D8"/>
  </w:style>
  <w:style w:type="paragraph" w:styleId="List">
    <w:name w:val="List"/>
    <w:basedOn w:val="Normal"/>
    <w:semiHidden/>
    <w:unhideWhenUsed/>
    <w:rsid w:val="00C257D8"/>
    <w:pPr>
      <w:ind w:left="283" w:hanging="283"/>
      <w:contextualSpacing/>
    </w:pPr>
    <w:rPr>
      <w:color w:val="auto"/>
    </w:rPr>
  </w:style>
  <w:style w:type="paragraph" w:styleId="List2">
    <w:name w:val="List 2"/>
    <w:basedOn w:val="Normal"/>
    <w:semiHidden/>
    <w:unhideWhenUsed/>
    <w:rsid w:val="00C257D8"/>
    <w:pPr>
      <w:ind w:left="566" w:hanging="283"/>
      <w:contextualSpacing/>
    </w:pPr>
    <w:rPr>
      <w:color w:val="auto"/>
    </w:rPr>
  </w:style>
  <w:style w:type="paragraph" w:styleId="List3">
    <w:name w:val="List 3"/>
    <w:basedOn w:val="Normal"/>
    <w:semiHidden/>
    <w:unhideWhenUsed/>
    <w:rsid w:val="00C257D8"/>
    <w:pPr>
      <w:ind w:left="849" w:hanging="283"/>
      <w:contextualSpacing/>
    </w:pPr>
    <w:rPr>
      <w:color w:val="auto"/>
    </w:rPr>
  </w:style>
  <w:style w:type="paragraph" w:styleId="List4">
    <w:name w:val="List 4"/>
    <w:basedOn w:val="Normal"/>
    <w:semiHidden/>
    <w:unhideWhenUsed/>
    <w:rsid w:val="00C257D8"/>
    <w:pPr>
      <w:ind w:left="1132" w:hanging="283"/>
      <w:contextualSpacing/>
    </w:pPr>
    <w:rPr>
      <w:color w:val="auto"/>
    </w:rPr>
  </w:style>
  <w:style w:type="paragraph" w:styleId="List5">
    <w:name w:val="List 5"/>
    <w:basedOn w:val="Normal"/>
    <w:semiHidden/>
    <w:unhideWhenUsed/>
    <w:rsid w:val="00C257D8"/>
    <w:pPr>
      <w:ind w:left="1415" w:hanging="283"/>
      <w:contextualSpacing/>
    </w:pPr>
    <w:rPr>
      <w:color w:val="auto"/>
    </w:rPr>
  </w:style>
  <w:style w:type="paragraph" w:styleId="ListContinue">
    <w:name w:val="List Continue"/>
    <w:basedOn w:val="Normal"/>
    <w:semiHidden/>
    <w:unhideWhenUsed/>
    <w:rsid w:val="00C257D8"/>
    <w:pPr>
      <w:spacing w:after="120"/>
      <w:ind w:left="283"/>
      <w:contextualSpacing/>
    </w:pPr>
    <w:rPr>
      <w:color w:val="auto"/>
    </w:rPr>
  </w:style>
  <w:style w:type="paragraph" w:styleId="ListContinue2">
    <w:name w:val="List Continue 2"/>
    <w:basedOn w:val="Normal"/>
    <w:semiHidden/>
    <w:unhideWhenUsed/>
    <w:rsid w:val="00C257D8"/>
    <w:pPr>
      <w:spacing w:after="120"/>
      <w:ind w:left="566"/>
      <w:contextualSpacing/>
    </w:pPr>
    <w:rPr>
      <w:color w:val="auto"/>
    </w:rPr>
  </w:style>
  <w:style w:type="paragraph" w:styleId="ListContinue3">
    <w:name w:val="List Continue 3"/>
    <w:basedOn w:val="Normal"/>
    <w:semiHidden/>
    <w:unhideWhenUsed/>
    <w:rsid w:val="00C257D8"/>
    <w:pPr>
      <w:spacing w:after="120"/>
      <w:ind w:left="849"/>
      <w:contextualSpacing/>
    </w:pPr>
    <w:rPr>
      <w:color w:val="auto"/>
    </w:rPr>
  </w:style>
  <w:style w:type="paragraph" w:styleId="ListContinue4">
    <w:name w:val="List Continue 4"/>
    <w:basedOn w:val="Normal"/>
    <w:semiHidden/>
    <w:unhideWhenUsed/>
    <w:rsid w:val="00C257D8"/>
    <w:pPr>
      <w:spacing w:after="120"/>
      <w:ind w:left="1132"/>
      <w:contextualSpacing/>
    </w:pPr>
    <w:rPr>
      <w:color w:val="auto"/>
    </w:rPr>
  </w:style>
  <w:style w:type="paragraph" w:styleId="ListContinue5">
    <w:name w:val="List Continue 5"/>
    <w:basedOn w:val="Normal"/>
    <w:semiHidden/>
    <w:unhideWhenUsed/>
    <w:rsid w:val="00C257D8"/>
    <w:pPr>
      <w:spacing w:after="120"/>
      <w:ind w:left="1415"/>
      <w:contextualSpacing/>
    </w:pPr>
    <w:rPr>
      <w:color w:val="auto"/>
    </w:rPr>
  </w:style>
  <w:style w:type="paragraph" w:styleId="ListNumber">
    <w:name w:val="List Number"/>
    <w:basedOn w:val="Normal"/>
    <w:semiHidden/>
    <w:unhideWhenUsed/>
    <w:rsid w:val="00C257D8"/>
    <w:pPr>
      <w:numPr>
        <w:numId w:val="10"/>
      </w:numPr>
      <w:contextualSpacing/>
    </w:pPr>
    <w:rPr>
      <w:color w:val="auto"/>
    </w:rPr>
  </w:style>
  <w:style w:type="paragraph" w:styleId="ListNumber2">
    <w:name w:val="List Number 2"/>
    <w:basedOn w:val="Normal"/>
    <w:semiHidden/>
    <w:unhideWhenUsed/>
    <w:rsid w:val="00C257D8"/>
    <w:pPr>
      <w:numPr>
        <w:numId w:val="11"/>
      </w:numPr>
      <w:contextualSpacing/>
    </w:pPr>
    <w:rPr>
      <w:color w:val="auto"/>
    </w:rPr>
  </w:style>
  <w:style w:type="paragraph" w:styleId="ListNumber3">
    <w:name w:val="List Number 3"/>
    <w:basedOn w:val="Normal"/>
    <w:semiHidden/>
    <w:unhideWhenUsed/>
    <w:rsid w:val="00C257D8"/>
    <w:pPr>
      <w:numPr>
        <w:numId w:val="12"/>
      </w:numPr>
      <w:contextualSpacing/>
    </w:pPr>
    <w:rPr>
      <w:color w:val="auto"/>
    </w:rPr>
  </w:style>
  <w:style w:type="paragraph" w:styleId="ListNumber4">
    <w:name w:val="List Number 4"/>
    <w:basedOn w:val="Normal"/>
    <w:semiHidden/>
    <w:unhideWhenUsed/>
    <w:rsid w:val="00C257D8"/>
    <w:pPr>
      <w:numPr>
        <w:numId w:val="13"/>
      </w:numPr>
      <w:contextualSpacing/>
    </w:pPr>
    <w:rPr>
      <w:color w:val="auto"/>
    </w:rPr>
  </w:style>
  <w:style w:type="paragraph" w:styleId="ListNumber5">
    <w:name w:val="List Number 5"/>
    <w:basedOn w:val="Normal"/>
    <w:semiHidden/>
    <w:unhideWhenUsed/>
    <w:rsid w:val="00C257D8"/>
    <w:pPr>
      <w:numPr>
        <w:numId w:val="14"/>
      </w:numPr>
      <w:contextualSpacing/>
    </w:pPr>
    <w:rPr>
      <w:color w:val="auto"/>
    </w:rPr>
  </w:style>
  <w:style w:type="paragraph" w:styleId="MacroText">
    <w:name w:val="macro"/>
    <w:link w:val="MacroTextChar"/>
    <w:semiHidden/>
    <w:unhideWhenUsed/>
    <w:rsid w:val="00C257D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C257D8"/>
    <w:rPr>
      <w:rFonts w:ascii="Consolas" w:hAnsi="Consolas"/>
    </w:rPr>
  </w:style>
  <w:style w:type="paragraph" w:styleId="MessageHeader">
    <w:name w:val="Message Header"/>
    <w:basedOn w:val="Normal"/>
    <w:link w:val="MessageHeaderChar"/>
    <w:semiHidden/>
    <w:unhideWhenUsed/>
    <w:rsid w:val="00C257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auto"/>
    </w:rPr>
  </w:style>
  <w:style w:type="character" w:customStyle="1" w:styleId="MessageHeaderChar">
    <w:name w:val="Message Header Char"/>
    <w:basedOn w:val="DefaultParagraphFont"/>
    <w:link w:val="MessageHeader"/>
    <w:semiHidden/>
    <w:rsid w:val="00C257D8"/>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C257D8"/>
    <w:rPr>
      <w:sz w:val="24"/>
      <w:szCs w:val="24"/>
    </w:rPr>
  </w:style>
  <w:style w:type="paragraph" w:styleId="NormalWeb">
    <w:name w:val="Normal (Web)"/>
    <w:basedOn w:val="Normal"/>
    <w:semiHidden/>
    <w:unhideWhenUsed/>
    <w:rsid w:val="00C257D8"/>
    <w:rPr>
      <w:rFonts w:ascii="Times New Roman" w:hAnsi="Times New Roman"/>
      <w:color w:val="auto"/>
    </w:rPr>
  </w:style>
  <w:style w:type="paragraph" w:styleId="NormalIndent">
    <w:name w:val="Normal Indent"/>
    <w:basedOn w:val="Normal"/>
    <w:semiHidden/>
    <w:unhideWhenUsed/>
    <w:rsid w:val="00C257D8"/>
    <w:pPr>
      <w:ind w:left="720"/>
    </w:pPr>
    <w:rPr>
      <w:color w:val="auto"/>
    </w:rPr>
  </w:style>
  <w:style w:type="paragraph" w:styleId="NoteHeading">
    <w:name w:val="Note Heading"/>
    <w:basedOn w:val="Normal"/>
    <w:next w:val="Normal"/>
    <w:link w:val="NoteHeadingChar"/>
    <w:semiHidden/>
    <w:unhideWhenUsed/>
    <w:rsid w:val="00C257D8"/>
    <w:pPr>
      <w:spacing w:after="0" w:line="240" w:lineRule="auto"/>
    </w:pPr>
    <w:rPr>
      <w:color w:val="auto"/>
    </w:rPr>
  </w:style>
  <w:style w:type="character" w:customStyle="1" w:styleId="NoteHeadingChar">
    <w:name w:val="Note Heading Char"/>
    <w:basedOn w:val="DefaultParagraphFont"/>
    <w:link w:val="NoteHeading"/>
    <w:semiHidden/>
    <w:rsid w:val="00C257D8"/>
    <w:rPr>
      <w:sz w:val="24"/>
      <w:szCs w:val="24"/>
    </w:rPr>
  </w:style>
  <w:style w:type="character" w:styleId="PageNumber">
    <w:name w:val="page number"/>
    <w:basedOn w:val="DefaultParagraphFont"/>
    <w:semiHidden/>
    <w:unhideWhenUsed/>
    <w:rsid w:val="00C257D8"/>
  </w:style>
  <w:style w:type="character" w:styleId="PlaceholderText">
    <w:name w:val="Placeholder Text"/>
    <w:basedOn w:val="DefaultParagraphFont"/>
    <w:uiPriority w:val="99"/>
    <w:semiHidden/>
    <w:rsid w:val="00C257D8"/>
    <w:rPr>
      <w:color w:val="808080"/>
    </w:rPr>
  </w:style>
  <w:style w:type="paragraph" w:styleId="PlainText">
    <w:name w:val="Plain Text"/>
    <w:basedOn w:val="Normal"/>
    <w:link w:val="PlainTextChar"/>
    <w:semiHidden/>
    <w:unhideWhenUsed/>
    <w:rsid w:val="00C257D8"/>
    <w:pPr>
      <w:spacing w:after="0" w:line="240" w:lineRule="auto"/>
    </w:pPr>
    <w:rPr>
      <w:rFonts w:ascii="Consolas" w:hAnsi="Consolas"/>
      <w:color w:val="auto"/>
      <w:sz w:val="21"/>
      <w:szCs w:val="21"/>
    </w:rPr>
  </w:style>
  <w:style w:type="character" w:customStyle="1" w:styleId="PlainTextChar">
    <w:name w:val="Plain Text Char"/>
    <w:basedOn w:val="DefaultParagraphFont"/>
    <w:link w:val="PlainText"/>
    <w:semiHidden/>
    <w:rsid w:val="00C257D8"/>
    <w:rPr>
      <w:rFonts w:ascii="Consolas" w:hAnsi="Consolas"/>
      <w:sz w:val="21"/>
      <w:szCs w:val="21"/>
    </w:rPr>
  </w:style>
  <w:style w:type="paragraph" w:styleId="Quote">
    <w:name w:val="Quote"/>
    <w:basedOn w:val="Normal"/>
    <w:next w:val="Normal"/>
    <w:link w:val="QuoteChar"/>
    <w:uiPriority w:val="29"/>
    <w:unhideWhenUsed/>
    <w:qFormat/>
    <w:rsid w:val="00C257D8"/>
    <w:rPr>
      <w:i/>
      <w:iCs/>
      <w:color w:val="000000" w:themeColor="text1"/>
    </w:rPr>
  </w:style>
  <w:style w:type="character" w:customStyle="1" w:styleId="QuoteChar">
    <w:name w:val="Quote Char"/>
    <w:basedOn w:val="DefaultParagraphFont"/>
    <w:link w:val="Quote"/>
    <w:uiPriority w:val="29"/>
    <w:rsid w:val="00C257D8"/>
    <w:rPr>
      <w:i/>
      <w:iCs/>
      <w:color w:val="000000" w:themeColor="text1"/>
      <w:sz w:val="24"/>
      <w:szCs w:val="24"/>
    </w:rPr>
  </w:style>
  <w:style w:type="paragraph" w:styleId="Salutation">
    <w:name w:val="Salutation"/>
    <w:basedOn w:val="Normal"/>
    <w:next w:val="Normal"/>
    <w:link w:val="SalutationChar"/>
    <w:semiHidden/>
    <w:unhideWhenUsed/>
    <w:rsid w:val="00C257D8"/>
    <w:rPr>
      <w:color w:val="auto"/>
    </w:rPr>
  </w:style>
  <w:style w:type="character" w:customStyle="1" w:styleId="SalutationChar">
    <w:name w:val="Salutation Char"/>
    <w:basedOn w:val="DefaultParagraphFont"/>
    <w:link w:val="Salutation"/>
    <w:semiHidden/>
    <w:rsid w:val="00C257D8"/>
    <w:rPr>
      <w:sz w:val="24"/>
      <w:szCs w:val="24"/>
    </w:rPr>
  </w:style>
  <w:style w:type="paragraph" w:styleId="Signature">
    <w:name w:val="Signature"/>
    <w:basedOn w:val="Normal"/>
    <w:link w:val="SignatureChar"/>
    <w:semiHidden/>
    <w:unhideWhenUsed/>
    <w:rsid w:val="00C257D8"/>
    <w:pPr>
      <w:spacing w:after="0" w:line="240" w:lineRule="auto"/>
      <w:ind w:left="4252"/>
    </w:pPr>
    <w:rPr>
      <w:color w:val="auto"/>
    </w:rPr>
  </w:style>
  <w:style w:type="character" w:customStyle="1" w:styleId="SignatureChar">
    <w:name w:val="Signature Char"/>
    <w:basedOn w:val="DefaultParagraphFont"/>
    <w:link w:val="Signature"/>
    <w:semiHidden/>
    <w:rsid w:val="00C257D8"/>
    <w:rPr>
      <w:sz w:val="24"/>
      <w:szCs w:val="24"/>
    </w:rPr>
  </w:style>
  <w:style w:type="character" w:styleId="Strong">
    <w:name w:val="Strong"/>
    <w:basedOn w:val="DefaultParagraphFont"/>
    <w:unhideWhenUsed/>
    <w:rsid w:val="00C257D8"/>
    <w:rPr>
      <w:b/>
      <w:bCs/>
    </w:rPr>
  </w:style>
  <w:style w:type="paragraph" w:styleId="Subtitle">
    <w:name w:val="Subtitle"/>
    <w:basedOn w:val="Normal"/>
    <w:next w:val="Normal"/>
    <w:link w:val="SubtitleChar"/>
    <w:unhideWhenUsed/>
    <w:rsid w:val="00C257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257D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unhideWhenUsed/>
    <w:qFormat/>
    <w:rsid w:val="00C257D8"/>
    <w:rPr>
      <w:i/>
      <w:iCs/>
      <w:color w:val="808080" w:themeColor="text1" w:themeTint="7F"/>
    </w:rPr>
  </w:style>
  <w:style w:type="character" w:styleId="SubtleReference">
    <w:name w:val="Subtle Reference"/>
    <w:basedOn w:val="DefaultParagraphFont"/>
    <w:uiPriority w:val="31"/>
    <w:unhideWhenUsed/>
    <w:rsid w:val="00C257D8"/>
    <w:rPr>
      <w:smallCaps/>
      <w:color w:val="C0504D" w:themeColor="accent2"/>
      <w:u w:val="single"/>
    </w:rPr>
  </w:style>
  <w:style w:type="paragraph" w:styleId="TableofAuthorities">
    <w:name w:val="table of authorities"/>
    <w:basedOn w:val="Normal"/>
    <w:next w:val="Normal"/>
    <w:semiHidden/>
    <w:unhideWhenUsed/>
    <w:rsid w:val="00C257D8"/>
    <w:pPr>
      <w:spacing w:after="0"/>
      <w:ind w:left="240" w:hanging="240"/>
    </w:pPr>
    <w:rPr>
      <w:color w:val="auto"/>
    </w:rPr>
  </w:style>
  <w:style w:type="paragraph" w:styleId="TOAHeading">
    <w:name w:val="toa heading"/>
    <w:basedOn w:val="Normal"/>
    <w:next w:val="Normal"/>
    <w:semiHidden/>
    <w:unhideWhenUsed/>
    <w:rsid w:val="00C257D8"/>
    <w:pPr>
      <w:spacing w:before="120"/>
    </w:pPr>
    <w:rPr>
      <w:rFonts w:asciiTheme="majorHAnsi" w:eastAsiaTheme="majorEastAsia" w:hAnsiTheme="majorHAnsi" w:cstheme="majorBidi"/>
      <w:b/>
      <w:bCs/>
      <w:color w:val="auto"/>
    </w:rPr>
  </w:style>
  <w:style w:type="paragraph" w:styleId="TOC4">
    <w:name w:val="toc 4"/>
    <w:basedOn w:val="Normal"/>
    <w:next w:val="Normal"/>
    <w:autoRedefine/>
    <w:semiHidden/>
    <w:unhideWhenUsed/>
    <w:rsid w:val="00C257D8"/>
    <w:pPr>
      <w:spacing w:after="100"/>
      <w:ind w:left="720"/>
    </w:pPr>
    <w:rPr>
      <w:color w:val="auto"/>
    </w:rPr>
  </w:style>
  <w:style w:type="paragraph" w:styleId="TOC5">
    <w:name w:val="toc 5"/>
    <w:basedOn w:val="Normal"/>
    <w:next w:val="Normal"/>
    <w:autoRedefine/>
    <w:semiHidden/>
    <w:unhideWhenUsed/>
    <w:rsid w:val="00C257D8"/>
    <w:pPr>
      <w:spacing w:after="100"/>
      <w:ind w:left="960"/>
    </w:pPr>
    <w:rPr>
      <w:color w:val="auto"/>
    </w:rPr>
  </w:style>
  <w:style w:type="paragraph" w:styleId="TOC6">
    <w:name w:val="toc 6"/>
    <w:basedOn w:val="Normal"/>
    <w:next w:val="Normal"/>
    <w:autoRedefine/>
    <w:semiHidden/>
    <w:unhideWhenUsed/>
    <w:rsid w:val="00C257D8"/>
    <w:pPr>
      <w:spacing w:after="100"/>
      <w:ind w:left="1200"/>
    </w:pPr>
    <w:rPr>
      <w:color w:val="auto"/>
    </w:rPr>
  </w:style>
  <w:style w:type="paragraph" w:styleId="TOC7">
    <w:name w:val="toc 7"/>
    <w:basedOn w:val="Normal"/>
    <w:next w:val="Normal"/>
    <w:autoRedefine/>
    <w:semiHidden/>
    <w:unhideWhenUsed/>
    <w:rsid w:val="00C257D8"/>
    <w:pPr>
      <w:spacing w:after="100"/>
      <w:ind w:left="1440"/>
    </w:pPr>
    <w:rPr>
      <w:color w:val="auto"/>
    </w:rPr>
  </w:style>
  <w:style w:type="paragraph" w:styleId="TOC8">
    <w:name w:val="toc 8"/>
    <w:basedOn w:val="Normal"/>
    <w:next w:val="Normal"/>
    <w:autoRedefine/>
    <w:semiHidden/>
    <w:unhideWhenUsed/>
    <w:rsid w:val="00C257D8"/>
    <w:pPr>
      <w:spacing w:after="100"/>
      <w:ind w:left="1680"/>
    </w:pPr>
    <w:rPr>
      <w:color w:val="auto"/>
    </w:rPr>
  </w:style>
  <w:style w:type="paragraph" w:styleId="TOC9">
    <w:name w:val="toc 9"/>
    <w:basedOn w:val="Normal"/>
    <w:next w:val="Normal"/>
    <w:autoRedefine/>
    <w:semiHidden/>
    <w:unhideWhenUsed/>
    <w:rsid w:val="00C257D8"/>
    <w:pPr>
      <w:spacing w:after="100"/>
      <w:ind w:left="1920"/>
    </w:pPr>
    <w:rPr>
      <w:color w:val="auto"/>
    </w:rPr>
  </w:style>
  <w:style w:type="paragraph" w:customStyle="1" w:styleId="HSBriefing">
    <w:name w:val="H&amp;S Briefing"/>
    <w:basedOn w:val="Normal"/>
    <w:rsid w:val="00C257D8"/>
    <w:pPr>
      <w:autoSpaceDE w:val="0"/>
      <w:autoSpaceDN w:val="0"/>
      <w:spacing w:after="0" w:line="240" w:lineRule="auto"/>
    </w:pPr>
    <w:rPr>
      <w:rFonts w:ascii="Verdana" w:eastAsiaTheme="minorHAnsi" w:hAnsi="Verdana"/>
      <w:color w:val="auto"/>
      <w:sz w:val="20"/>
      <w:szCs w:val="20"/>
      <w:lang w:eastAsia="en-US"/>
    </w:rPr>
  </w:style>
  <w:style w:type="paragraph" w:customStyle="1" w:styleId="description">
    <w:name w:val="description"/>
    <w:basedOn w:val="Normal"/>
    <w:rsid w:val="00C257D8"/>
    <w:pPr>
      <w:spacing w:before="100" w:beforeAutospacing="1" w:after="100" w:afterAutospacing="1" w:line="240" w:lineRule="auto"/>
    </w:pPr>
    <w:rPr>
      <w:rFonts w:ascii="Times New Roman" w:hAnsi="Times New Roman"/>
      <w:color w:val="auto"/>
    </w:rPr>
  </w:style>
  <w:style w:type="paragraph" w:customStyle="1" w:styleId="Default">
    <w:name w:val="Default"/>
    <w:rsid w:val="004815ED"/>
    <w:pPr>
      <w:autoSpaceDE w:val="0"/>
      <w:autoSpaceDN w:val="0"/>
      <w:adjustRightInd w:val="0"/>
    </w:pPr>
    <w:rPr>
      <w:rFonts w:cs="Arial"/>
      <w:color w:val="000000"/>
      <w:sz w:val="24"/>
      <w:szCs w:val="24"/>
    </w:rPr>
  </w:style>
  <w:style w:type="table" w:customStyle="1" w:styleId="TableGrid1">
    <w:name w:val="Table Grid1"/>
    <w:basedOn w:val="TableNormal"/>
    <w:next w:val="TableGrid"/>
    <w:uiPriority w:val="39"/>
    <w:rsid w:val="007E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rsid w:val="001456C9"/>
    <w:pPr>
      <w:spacing w:before="100" w:beforeAutospacing="1" w:after="100" w:afterAutospacing="1" w:line="240" w:lineRule="auto"/>
    </w:pPr>
    <w:rPr>
      <w:rFonts w:ascii="Calibri" w:eastAsiaTheme="minorHAnsi" w:hAnsi="Calibri" w:cs="Calibr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7551378">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83560124">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3841">
      <w:bodyDiv w:val="1"/>
      <w:marLeft w:val="0"/>
      <w:marRight w:val="0"/>
      <w:marTop w:val="0"/>
      <w:marBottom w:val="0"/>
      <w:divBdr>
        <w:top w:val="none" w:sz="0" w:space="0" w:color="auto"/>
        <w:left w:val="none" w:sz="0" w:space="0" w:color="auto"/>
        <w:bottom w:val="none" w:sz="0" w:space="0" w:color="auto"/>
        <w:right w:val="none" w:sz="0" w:space="0" w:color="auto"/>
      </w:divBdr>
      <w:divsChild>
        <w:div w:id="1679771473">
          <w:marLeft w:val="0"/>
          <w:marRight w:val="0"/>
          <w:marTop w:val="0"/>
          <w:marBottom w:val="0"/>
          <w:divBdr>
            <w:top w:val="single" w:sz="36" w:space="0" w:color="F2F1B8"/>
            <w:left w:val="single" w:sz="36" w:space="0" w:color="F2F1B8"/>
            <w:bottom w:val="single" w:sz="36" w:space="0" w:color="F2F1B8"/>
            <w:right w:val="single" w:sz="36" w:space="0" w:color="F2F1B8"/>
          </w:divBdr>
          <w:divsChild>
            <w:div w:id="423038963">
              <w:marLeft w:val="0"/>
              <w:marRight w:val="0"/>
              <w:marTop w:val="0"/>
              <w:marBottom w:val="0"/>
              <w:divBdr>
                <w:top w:val="none" w:sz="0" w:space="0" w:color="auto"/>
                <w:left w:val="none" w:sz="0" w:space="0" w:color="auto"/>
                <w:bottom w:val="none" w:sz="0" w:space="0" w:color="auto"/>
                <w:right w:val="none" w:sz="0" w:space="0" w:color="auto"/>
              </w:divBdr>
              <w:divsChild>
                <w:div w:id="968517303">
                  <w:marLeft w:val="0"/>
                  <w:marRight w:val="0"/>
                  <w:marTop w:val="0"/>
                  <w:marBottom w:val="0"/>
                  <w:divBdr>
                    <w:top w:val="none" w:sz="0" w:space="0" w:color="auto"/>
                    <w:left w:val="none" w:sz="0" w:space="0" w:color="auto"/>
                    <w:bottom w:val="none" w:sz="0" w:space="0" w:color="auto"/>
                    <w:right w:val="none" w:sz="0" w:space="0" w:color="auto"/>
                  </w:divBdr>
                  <w:divsChild>
                    <w:div w:id="1527863620">
                      <w:marLeft w:val="0"/>
                      <w:marRight w:val="0"/>
                      <w:marTop w:val="0"/>
                      <w:marBottom w:val="0"/>
                      <w:divBdr>
                        <w:top w:val="none" w:sz="0" w:space="0" w:color="auto"/>
                        <w:left w:val="none" w:sz="0" w:space="0" w:color="auto"/>
                        <w:bottom w:val="none" w:sz="0" w:space="0" w:color="auto"/>
                        <w:right w:val="none" w:sz="0" w:space="0" w:color="auto"/>
                      </w:divBdr>
                      <w:divsChild>
                        <w:div w:id="1921211894">
                          <w:marLeft w:val="0"/>
                          <w:marRight w:val="0"/>
                          <w:marTop w:val="0"/>
                          <w:marBottom w:val="0"/>
                          <w:divBdr>
                            <w:top w:val="none" w:sz="0" w:space="0" w:color="auto"/>
                            <w:left w:val="none" w:sz="0" w:space="0" w:color="auto"/>
                            <w:bottom w:val="none" w:sz="0" w:space="0" w:color="auto"/>
                            <w:right w:val="none" w:sz="0" w:space="0" w:color="auto"/>
                          </w:divBdr>
                          <w:divsChild>
                            <w:div w:id="600722854">
                              <w:marLeft w:val="0"/>
                              <w:marRight w:val="0"/>
                              <w:marTop w:val="0"/>
                              <w:marBottom w:val="0"/>
                              <w:divBdr>
                                <w:top w:val="none" w:sz="0" w:space="0" w:color="auto"/>
                                <w:left w:val="none" w:sz="0" w:space="0" w:color="auto"/>
                                <w:bottom w:val="none" w:sz="0" w:space="0" w:color="auto"/>
                                <w:right w:val="none" w:sz="0" w:space="0" w:color="auto"/>
                              </w:divBdr>
                              <w:divsChild>
                                <w:div w:id="680737400">
                                  <w:marLeft w:val="0"/>
                                  <w:marRight w:val="0"/>
                                  <w:marTop w:val="0"/>
                                  <w:marBottom w:val="0"/>
                                  <w:divBdr>
                                    <w:top w:val="none" w:sz="0" w:space="0" w:color="auto"/>
                                    <w:left w:val="none" w:sz="0" w:space="0" w:color="auto"/>
                                    <w:bottom w:val="none" w:sz="0" w:space="0" w:color="auto"/>
                                    <w:right w:val="none" w:sz="0" w:space="0" w:color="auto"/>
                                  </w:divBdr>
                                  <w:divsChild>
                                    <w:div w:id="9922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hse.gov.uk/legislation/hswa.htm" TargetMode="External"/><Relationship Id="rId18" Type="http://schemas.openxmlformats.org/officeDocument/2006/relationships/hyperlink" Target="http://www.hse.gov.uk/services/education/index.htm" TargetMode="External"/><Relationship Id="rId26" Type="http://schemas.openxmlformats.org/officeDocument/2006/relationships/hyperlink" Target="https://www.gov.uk/government/publications/crowded-places-guidance" TargetMode="External"/><Relationship Id="rId39" Type="http://schemas.openxmlformats.org/officeDocument/2006/relationships/hyperlink" Target="https://www.gov.uk/government/publications/use-of-reasonable-force-in-schools" TargetMode="External"/><Relationship Id="rId21" Type="http://schemas.openxmlformats.org/officeDocument/2006/relationships/hyperlink" Target="http://www.nottinghamshire.gov.uk/planning-and-environment/emergencies-and-disruption/school-emergencies" TargetMode="External"/><Relationship Id="rId34" Type="http://schemas.openxmlformats.org/officeDocument/2006/relationships/hyperlink" Target="https://assets.publishing.service.gov.uk/government/uploads/system/uploads/attachment_data/file/602487/Tom_Bennett_Independent_Review_of_Behaviour_in_Schools.pdf" TargetMode="External"/><Relationship Id="rId42" Type="http://schemas.openxmlformats.org/officeDocument/2006/relationships/hyperlink" Target="https://www.gov.uk/guidance/emergencies-and-severe-weather-schools-and-early-years-settings" TargetMode="External"/><Relationship Id="rId47" Type="http://schemas.openxmlformats.org/officeDocument/2006/relationships/hyperlink" Target="https://www.gov.uk/government/publications/health-and-safety-advice-for-schools" TargetMode="External"/><Relationship Id="rId50" Type="http://schemas.openxmlformats.org/officeDocument/2006/relationships/hyperlink" Target="http://www.hse.gov.uk/services/education/school-trips.htm" TargetMode="External"/><Relationship Id="rId55" Type="http://schemas.openxmlformats.org/officeDocument/2006/relationships/hyperlink" Target="https://www.gov.uk/government/publications/developing-dynamic-lockdown-procedures" TargetMode="External"/><Relationship Id="rId63" Type="http://schemas.openxmlformats.org/officeDocument/2006/relationships/hyperlink" Target="http://www.hse.gov.uk/violence/toolkit/policies.htm" TargetMode="External"/><Relationship Id="rId68" Type="http://schemas.openxmlformats.org/officeDocument/2006/relationships/hyperlink" Target="http://www.hse.gov.uk/violence/toolkit/partnership.htm" TargetMode="External"/><Relationship Id="rId76"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www.nationalarchives.gov.uk/doc/open-government-licence/version/3/" TargetMode="External"/><Relationship Id="rId2" Type="http://schemas.openxmlformats.org/officeDocument/2006/relationships/customXml" Target="../customXml/item2.xml"/><Relationship Id="rId16" Type="http://schemas.openxmlformats.org/officeDocument/2006/relationships/hyperlink" Target="http://www.legislation.gov.uk/uksi/1999/3242/contents/made" TargetMode="External"/><Relationship Id="rId29" Type="http://schemas.openxmlformats.org/officeDocument/2006/relationships/hyperlink" Target="https://www.gov.uk/government/publications/controlling-access-to-school-premises" TargetMode="External"/><Relationship Id="rId11" Type="http://schemas.openxmlformats.org/officeDocument/2006/relationships/endnotes" Target="endnotes.xml"/><Relationship Id="rId24" Type="http://schemas.openxmlformats.org/officeDocument/2006/relationships/hyperlink" Target="https://www.gov.uk/guidance/local-resilience-forums-contact-details" TargetMode="External"/><Relationship Id="rId32" Type="http://schemas.openxmlformats.org/officeDocument/2006/relationships/hyperlink" Target="http://www.npcc.police.uk/CounterTerrorism/ACTforYouth.aspx" TargetMode="External"/><Relationship Id="rId37" Type="http://schemas.openxmlformats.org/officeDocument/2006/relationships/hyperlink" Target="https://www.gov.uk/government/publications/behaviour-and-discipline-in-schools"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gov.uk/guidance/good-estate-management-for-schools" TargetMode="External"/><Relationship Id="rId53" Type="http://schemas.openxmlformats.org/officeDocument/2006/relationships/hyperlink" Target="https://www.gov.uk/government/publications/handling-media-attention/handling-media-attention-after-a-major-incident"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www.hse.gov.uk/violence/toolkit/reporting.htm" TargetMode="External"/><Relationship Id="rId74" Type="http://schemas.openxmlformats.org/officeDocument/2006/relationships/hyperlink" Target="http://www.gov.uk/government/publications"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gov.uk/government/publications/staffing-and-employment-advice-for-schools"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gov.uk/uksi/1999/3242/contents/made" TargetMode="External"/><Relationship Id="rId31" Type="http://schemas.openxmlformats.org/officeDocument/2006/relationships/hyperlink" Target="https://www.gov.uk/government/publications/knifefree-campaign-graphics-and-posters" TargetMode="External"/><Relationship Id="rId44" Type="http://schemas.openxmlformats.org/officeDocument/2006/relationships/hyperlink" Target="https://www.gov.uk/government/publications/advice-to-schools-and-colleges-on-gangs-and-youth-violence" TargetMode="External"/><Relationship Id="rId52" Type="http://schemas.openxmlformats.org/officeDocument/2006/relationships/hyperlink" Target="https://oeapng.info/downloads/download-info/6k-faqs-visits-and-the-threat-from-terrorism/" TargetMode="External"/><Relationship Id="rId60" Type="http://schemas.openxmlformats.org/officeDocument/2006/relationships/hyperlink" Target="https://www.gov.uk/government/publications/school-security" TargetMode="External"/><Relationship Id="rId65" Type="http://schemas.openxmlformats.org/officeDocument/2006/relationships/hyperlink" Target="http://www.hse.gov.uk/violence/toolkit/riskassessment.htm" TargetMode="External"/><Relationship Id="rId73" Type="http://schemas.openxmlformats.org/officeDocument/2006/relationships/hyperlink" Target="http://www.education.gov.uk/contactus" TargetMode="External"/><Relationship Id="rId78" Type="http://schemas.openxmlformats.org/officeDocument/2006/relationships/hyperlink" Target="http://www.facebook.com/educationgovu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legislation/hswa.htm" TargetMode="External"/><Relationship Id="rId22" Type="http://schemas.openxmlformats.org/officeDocument/2006/relationships/hyperlink" Target="https://www.gov.uk/government/organisations/home-office" TargetMode="External"/><Relationship Id="rId27" Type="http://schemas.openxmlformats.org/officeDocument/2006/relationships/hyperlink" Target="https://www.gov.uk/government/publications/developing-dynamic-lockdown-procedures"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rospa.com/school-college-safety/teaching-safety/whole-school-approach/safety-disaster-management/" TargetMode="External"/><Relationship Id="rId43" Type="http://schemas.openxmlformats.org/officeDocument/2006/relationships/hyperlink" Target="https://www.gov.uk/guidance/good-estate-management-for-schools" TargetMode="External"/><Relationship Id="rId48" Type="http://schemas.openxmlformats.org/officeDocument/2006/relationships/hyperlink" Target="http://www.hse.gov.uk/workers/employers.htm" TargetMode="External"/><Relationship Id="rId56" Type="http://schemas.openxmlformats.org/officeDocument/2006/relationships/hyperlink" Target="https://assets.publishing.service.gov.uk/government/uploads/system/uploads/attachment_data/file/645123/NHS_Trauma_Leaflet.pdf" TargetMode="External"/><Relationship Id="rId64" Type="http://schemas.openxmlformats.org/officeDocument/2006/relationships/hyperlink" Target="http://www.hse.gov.uk/violence/index.htm" TargetMode="External"/><Relationship Id="rId69" Type="http://schemas.openxmlformats.org/officeDocument/2006/relationships/hyperlink" Target="http://www.hse.gov.uk/violence/toolkit/postincident.htm" TargetMode="External"/><Relationship Id="rId77"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www.hse.gov.uk/risk/controlling-risks.htm" TargetMode="External"/><Relationship Id="rId72" Type="http://schemas.openxmlformats.org/officeDocument/2006/relationships/hyperlink" Target="mailto:psi@nationalarchives.gsi.gov.uk"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hse.gov.uk/workers/employers.htm" TargetMode="External"/><Relationship Id="rId25" Type="http://schemas.openxmlformats.org/officeDocument/2006/relationships/hyperlink" Target="http://www.hse.gov.uk/risk/" TargetMode="External"/><Relationship Id="rId33" Type="http://schemas.openxmlformats.org/officeDocument/2006/relationships/hyperlink" Target="https://www.gov.uk/government/publications/behaviour-and-discipline-in-schools" TargetMode="External"/><Relationship Id="rId38" Type="http://schemas.openxmlformats.org/officeDocument/2006/relationships/hyperlink" Target="https://www.gov.uk/government/publications/behaviour-in-schools" TargetMode="External"/><Relationship Id="rId46" Type="http://schemas.openxmlformats.org/officeDocument/2006/relationships/hyperlink" Target="http://www.hse.gov.uk/legislation/hswa.htm"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www.hse.gov.uk/violence/toolkit/controlmeasures.htm" TargetMode="External"/><Relationship Id="rId20" Type="http://schemas.openxmlformats.org/officeDocument/2006/relationships/hyperlink" Target="https://www.gov.uk/guidance/emergencies-and-severe-weather-schools-and-early-years-settings" TargetMode="External"/><Relationship Id="rId41" Type="http://schemas.openxmlformats.org/officeDocument/2006/relationships/hyperlink" Target="https://www.gov.uk/government/publications/bomb-threats-guidance/procedures-for-handling-bomb-threats" TargetMode="External"/><Relationship Id="rId54" Type="http://schemas.openxmlformats.org/officeDocument/2006/relationships/hyperlink" Target="https://www.gov.uk/government/news/new-crowded-places-guidance-launched" TargetMode="External"/><Relationship Id="rId62" Type="http://schemas.openxmlformats.org/officeDocument/2006/relationships/hyperlink" Target="https://victimsofterrorism.campaign.gov.uk/" TargetMode="External"/><Relationship Id="rId70" Type="http://schemas.openxmlformats.org/officeDocument/2006/relationships/hyperlink" Target="https://www.gov.uk/government/news/act-awareness-elearning"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se.gov.uk/legislation/hswa.htm" TargetMode="External"/><Relationship Id="rId23" Type="http://schemas.openxmlformats.org/officeDocument/2006/relationships/hyperlink" Target="https://www.gov.uk/government/organisations/national-counter-terrorism-security-office" TargetMode="External"/><Relationship Id="rId28" Type="http://schemas.openxmlformats.org/officeDocument/2006/relationships/hyperlink" Target="https://www.gov.uk/guidance/good-estate-management-for-schools" TargetMode="External"/><Relationship Id="rId36" Type="http://schemas.openxmlformats.org/officeDocument/2006/relationships/hyperlink" Target="https://www.gov.uk/government/news/act-for-youth-run-hide-tell" TargetMode="External"/><Relationship Id="rId49" Type="http://schemas.openxmlformats.org/officeDocument/2006/relationships/hyperlink" Target="http://www.hse.gov.uk/services/education/index.htm" TargetMode="External"/><Relationship Id="rId57" Type="http://schemas.openxmlformats.org/officeDocument/2006/relationships/hyperlink" Target="https://www.rospa.com/school-college-safety/teaching-safety/whole-school-approach/safety-disaster-manag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rowded-places-guidance" TargetMode="External"/><Relationship Id="rId1" Type="http://schemas.openxmlformats.org/officeDocument/2006/relationships/hyperlink" Target="https://www.gov.uk/government/publications/governanc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A42FA4C-B365-4875-9516-7EE12078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4528</Words>
  <Characters>35819</Characters>
  <Application>Microsoft Office Word</Application>
  <DocSecurity>4</DocSecurity>
  <Lines>298</Lines>
  <Paragraphs>80</Paragraphs>
  <ScaleCrop>false</ScaleCrop>
  <HeadingPairs>
    <vt:vector size="2" baseType="variant">
      <vt:variant>
        <vt:lpstr>Title</vt:lpstr>
      </vt:variant>
      <vt:variant>
        <vt:i4>1</vt:i4>
      </vt:variant>
    </vt:vector>
  </HeadingPairs>
  <TitlesOfParts>
    <vt:vector size="1" baseType="lpstr">
      <vt:lpstr>School security: Non-statutory guidance</vt:lpstr>
    </vt:vector>
  </TitlesOfParts>
  <Company>Department for Education</Company>
  <LinksUpToDate>false</LinksUpToDate>
  <CharactersWithSpaces>40267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security: Non-statutory guidance</dc:title>
  <dc:subject/>
  <dc:creator>Publishing.TEAM@education.gsi.gov.uk</dc:creator>
  <cp:keywords/>
  <dc:description/>
  <cp:lastModifiedBy>COOPER, Carol</cp:lastModifiedBy>
  <cp:revision>2</cp:revision>
  <cp:lastPrinted>2018-11-08T12:23:00Z</cp:lastPrinted>
  <dcterms:created xsi:type="dcterms:W3CDTF">2018-11-28T15:38:00Z</dcterms:created>
  <dcterms:modified xsi:type="dcterms:W3CDTF">2018-11-28T15:38:00Z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