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63E2" w14:textId="6C0A5D27" w:rsidR="005A21BB" w:rsidRPr="00FA5EC2" w:rsidRDefault="00731A35" w:rsidP="00FA5EC2">
      <w:pPr>
        <w:widowControl/>
        <w:overflowPunct/>
        <w:autoSpaceDE/>
        <w:autoSpaceDN/>
        <w:adjustRightInd/>
        <w:spacing w:after="240" w:line="288" w:lineRule="auto"/>
        <w:textAlignment w:val="auto"/>
        <w:rPr>
          <w:b/>
          <w:noProof/>
          <w:color w:val="365F91" w:themeColor="accent1" w:themeShade="BF"/>
          <w:sz w:val="32"/>
          <w:szCs w:val="32"/>
          <w:lang w:eastAsia="en-GB"/>
        </w:rPr>
      </w:pPr>
      <w:r>
        <w:rPr>
          <w:b/>
          <w:noProof/>
          <w:color w:val="365F91" w:themeColor="accent1" w:themeShade="BF"/>
          <w:sz w:val="32"/>
          <w:szCs w:val="32"/>
          <w:lang w:eastAsia="en-GB"/>
        </w:rPr>
        <w:t>E</w:t>
      </w:r>
      <w:r w:rsidRPr="00180A45">
        <w:rPr>
          <w:b/>
          <w:noProof/>
          <w:color w:val="365F91" w:themeColor="accent1" w:themeShade="BF"/>
          <w:sz w:val="32"/>
          <w:szCs w:val="32"/>
          <w:lang w:eastAsia="en-GB"/>
        </w:rPr>
        <w:t>qualities log</w:t>
      </w:r>
      <w:r>
        <w:rPr>
          <w:b/>
          <w:noProof/>
          <w:color w:val="365F91" w:themeColor="accent1" w:themeShade="BF"/>
          <w:sz w:val="32"/>
          <w:szCs w:val="32"/>
          <w:lang w:eastAsia="en-GB"/>
        </w:rPr>
        <w:t xml:space="preserve"> template</w:t>
      </w:r>
    </w:p>
    <w:p w14:paraId="51E72053" w14:textId="116A7277" w:rsidR="0077682C" w:rsidRPr="0077682C" w:rsidRDefault="00731A35" w:rsidP="0077682C">
      <w:pPr>
        <w:rPr>
          <w:noProof/>
          <w:color w:val="0070C0"/>
          <w:szCs w:val="24"/>
          <w:lang w:eastAsia="en-GB"/>
        </w:rPr>
      </w:pPr>
      <w:r w:rsidRPr="005A21BB">
        <w:rPr>
          <w:b/>
          <w:noProof/>
          <w:szCs w:val="24"/>
          <w:lang w:eastAsia="en-GB"/>
        </w:rPr>
        <w:t>Issue</w:t>
      </w:r>
      <w:r w:rsidR="00642B65">
        <w:rPr>
          <w:b/>
          <w:noProof/>
          <w:szCs w:val="24"/>
          <w:lang w:eastAsia="en-GB"/>
        </w:rPr>
        <w:t>:</w:t>
      </w:r>
      <w:r w:rsidR="008C75C7">
        <w:rPr>
          <w:b/>
          <w:noProof/>
          <w:szCs w:val="24"/>
          <w:lang w:eastAsia="en-GB"/>
        </w:rPr>
        <w:t xml:space="preserve"> </w:t>
      </w:r>
      <w:r w:rsidR="00E235C0">
        <w:rPr>
          <w:b/>
          <w:noProof/>
          <w:szCs w:val="24"/>
          <w:lang w:eastAsia="en-GB"/>
        </w:rPr>
        <w:t>Consultation on proposed i</w:t>
      </w:r>
      <w:r w:rsidR="008C75C7">
        <w:rPr>
          <w:b/>
          <w:noProof/>
          <w:szCs w:val="24"/>
          <w:lang w:eastAsia="en-GB"/>
        </w:rPr>
        <w:t>ncrease in Ofsted inspection fees for independent schools from 2018</w:t>
      </w:r>
      <w:r w:rsidR="0046238C">
        <w:rPr>
          <w:b/>
          <w:noProof/>
          <w:szCs w:val="24"/>
          <w:lang w:eastAsia="en-GB"/>
        </w:rPr>
        <w:t>, and proposed amendment to the independent school standards</w:t>
      </w:r>
    </w:p>
    <w:p w14:paraId="206563E3" w14:textId="3BB5E9DE" w:rsidR="00731A35" w:rsidRDefault="00731A35" w:rsidP="00731A35">
      <w:pPr>
        <w:widowControl/>
        <w:overflowPunct/>
        <w:autoSpaceDE/>
        <w:autoSpaceDN/>
        <w:adjustRightInd/>
        <w:textAlignment w:val="auto"/>
        <w:rPr>
          <w:i/>
          <w:noProof/>
          <w:szCs w:val="24"/>
          <w:lang w:eastAsia="en-GB"/>
        </w:rPr>
      </w:pPr>
    </w:p>
    <w:p w14:paraId="4CD9AAB0" w14:textId="752E5BE4" w:rsidR="00314C76" w:rsidRPr="00314C76" w:rsidRDefault="00314C76" w:rsidP="00731A35">
      <w:pPr>
        <w:widowControl/>
        <w:overflowPunct/>
        <w:autoSpaceDE/>
        <w:autoSpaceDN/>
        <w:adjustRightInd/>
        <w:textAlignment w:val="auto"/>
        <w:rPr>
          <w:b/>
          <w:i/>
          <w:noProof/>
          <w:szCs w:val="24"/>
          <w:lang w:eastAsia="en-GB"/>
        </w:rPr>
      </w:pPr>
      <w:r w:rsidRPr="00314C76">
        <w:rPr>
          <w:b/>
          <w:noProof/>
          <w:szCs w:val="24"/>
          <w:lang w:eastAsia="en-GB"/>
        </w:rPr>
        <w:t>A: Ofsted inspection fees</w:t>
      </w:r>
    </w:p>
    <w:p w14:paraId="206563E4" w14:textId="77777777" w:rsidR="005A21BB" w:rsidRDefault="005A21BB" w:rsidP="00731A35">
      <w:pPr>
        <w:widowControl/>
        <w:overflowPunct/>
        <w:autoSpaceDE/>
        <w:autoSpaceDN/>
        <w:adjustRightInd/>
        <w:textAlignment w:val="auto"/>
        <w:rPr>
          <w:b/>
          <w:noProof/>
          <w:szCs w:val="24"/>
          <w:lang w:eastAsia="en-GB"/>
        </w:rPr>
      </w:pPr>
    </w:p>
    <w:p w14:paraId="206563E5" w14:textId="77777777" w:rsidR="00731A35" w:rsidRPr="00EE1FE6" w:rsidRDefault="00731A35" w:rsidP="00731A35">
      <w:pPr>
        <w:widowControl/>
        <w:overflowPunct/>
        <w:autoSpaceDE/>
        <w:autoSpaceDN/>
        <w:adjustRightInd/>
        <w:textAlignment w:val="auto"/>
        <w:rPr>
          <w:b/>
          <w:noProof/>
          <w:szCs w:val="24"/>
          <w:lang w:eastAsia="en-GB"/>
        </w:rPr>
      </w:pPr>
      <w:r w:rsidRPr="00EE1FE6">
        <w:rPr>
          <w:b/>
          <w:noProof/>
          <w:szCs w:val="24"/>
          <w:lang w:eastAsia="en-GB"/>
        </w:rPr>
        <w:t xml:space="preserve">Part 1: </w:t>
      </w:r>
      <w:r>
        <w:rPr>
          <w:b/>
          <w:noProof/>
          <w:szCs w:val="24"/>
          <w:lang w:eastAsia="en-GB"/>
        </w:rPr>
        <w:t xml:space="preserve">Will the outcome of this decision have a particular impact on </w:t>
      </w:r>
      <w:r w:rsidRPr="00EE1FE6">
        <w:rPr>
          <w:b/>
          <w:noProof/>
          <w:szCs w:val="24"/>
          <w:lang w:eastAsia="en-GB"/>
        </w:rPr>
        <w:t xml:space="preserve">any </w:t>
      </w:r>
      <w:r>
        <w:rPr>
          <w:b/>
          <w:noProof/>
          <w:szCs w:val="24"/>
          <w:lang w:eastAsia="en-GB"/>
        </w:rPr>
        <w:t xml:space="preserve">persons who </w:t>
      </w:r>
      <w:r w:rsidRPr="00EE1FE6">
        <w:rPr>
          <w:b/>
          <w:noProof/>
          <w:szCs w:val="24"/>
          <w:lang w:eastAsia="en-GB"/>
        </w:rPr>
        <w:t xml:space="preserve">share </w:t>
      </w:r>
      <w:r>
        <w:rPr>
          <w:b/>
          <w:noProof/>
          <w:szCs w:val="24"/>
          <w:lang w:eastAsia="en-GB"/>
        </w:rPr>
        <w:t xml:space="preserve">one or more </w:t>
      </w:r>
      <w:r w:rsidRPr="00EE1FE6">
        <w:rPr>
          <w:b/>
          <w:noProof/>
          <w:szCs w:val="24"/>
          <w:lang w:eastAsia="en-GB"/>
        </w:rPr>
        <w:t xml:space="preserve">protected </w:t>
      </w:r>
      <w:r w:rsidR="005A21BB">
        <w:rPr>
          <w:b/>
          <w:noProof/>
          <w:szCs w:val="24"/>
          <w:lang w:eastAsia="en-GB"/>
        </w:rPr>
        <w:t>c</w:t>
      </w:r>
      <w:r w:rsidRPr="00EE1FE6">
        <w:rPr>
          <w:b/>
          <w:noProof/>
          <w:szCs w:val="24"/>
          <w:lang w:eastAsia="en-GB"/>
        </w:rPr>
        <w:t xml:space="preserve">haracteristics </w:t>
      </w:r>
    </w:p>
    <w:tbl>
      <w:tblPr>
        <w:tblStyle w:val="TableGrid"/>
        <w:tblW w:w="0" w:type="auto"/>
        <w:tblLook w:val="04A0" w:firstRow="1" w:lastRow="0" w:firstColumn="1" w:lastColumn="0" w:noHBand="0" w:noVBand="1"/>
      </w:tblPr>
      <w:tblGrid>
        <w:gridCol w:w="6487"/>
        <w:gridCol w:w="8080"/>
      </w:tblGrid>
      <w:tr w:rsidR="004E11F0" w:rsidRPr="004E11F0" w14:paraId="206563F1" w14:textId="77777777" w:rsidTr="00B85B2C">
        <w:trPr>
          <w:trHeight w:val="1215"/>
        </w:trPr>
        <w:tc>
          <w:tcPr>
            <w:tcW w:w="6487" w:type="dxa"/>
          </w:tcPr>
          <w:p w14:paraId="381C6E26"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35BA7043"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4C71869E"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5C5C4C7B"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5BEEDFBA"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7609C2A0"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6F7C6F14"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13BE5551"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07DBD26E"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17247CD0"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6DD4E98A"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1C1032E5"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347D33EA"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423D5EBE"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4768647B" w14:textId="77777777" w:rsidR="00642B65" w:rsidRPr="004E11F0" w:rsidRDefault="00642B65" w:rsidP="00B85B2C">
            <w:pPr>
              <w:widowControl/>
              <w:overflowPunct/>
              <w:autoSpaceDE/>
              <w:autoSpaceDN/>
              <w:adjustRightInd/>
              <w:textAlignment w:val="auto"/>
              <w:rPr>
                <w:b/>
                <w:noProof/>
                <w:color w:val="000000" w:themeColor="text1"/>
                <w:sz w:val="22"/>
                <w:szCs w:val="22"/>
              </w:rPr>
            </w:pPr>
          </w:p>
          <w:p w14:paraId="206563EA" w14:textId="37C40A02" w:rsidR="00731A35" w:rsidRPr="004E11F0" w:rsidRDefault="00731A35" w:rsidP="00B85B2C">
            <w:pPr>
              <w:widowControl/>
              <w:overflowPunct/>
              <w:autoSpaceDE/>
              <w:autoSpaceDN/>
              <w:adjustRightInd/>
              <w:textAlignment w:val="auto"/>
              <w:rPr>
                <w:b/>
                <w:noProof/>
                <w:color w:val="000000" w:themeColor="text1"/>
                <w:sz w:val="22"/>
                <w:szCs w:val="22"/>
              </w:rPr>
            </w:pPr>
          </w:p>
        </w:tc>
        <w:tc>
          <w:tcPr>
            <w:tcW w:w="8080" w:type="dxa"/>
          </w:tcPr>
          <w:p w14:paraId="206563EB" w14:textId="77777777" w:rsidR="00731A35" w:rsidRPr="004E11F0" w:rsidRDefault="00731A35" w:rsidP="00B85B2C">
            <w:pPr>
              <w:widowControl/>
              <w:overflowPunct/>
              <w:autoSpaceDE/>
              <w:autoSpaceDN/>
              <w:adjustRightInd/>
              <w:textAlignment w:val="auto"/>
              <w:rPr>
                <w:noProof/>
                <w:color w:val="000000" w:themeColor="text1"/>
                <w:sz w:val="22"/>
                <w:szCs w:val="22"/>
              </w:rPr>
            </w:pPr>
            <w:r w:rsidRPr="004E11F0">
              <w:rPr>
                <w:b/>
                <w:noProof/>
                <w:color w:val="000000" w:themeColor="text1"/>
                <w:sz w:val="22"/>
                <w:szCs w:val="22"/>
              </w:rPr>
              <w:t xml:space="preserve">Yes </w:t>
            </w:r>
            <w:r w:rsidRPr="004E11F0">
              <w:rPr>
                <w:noProof/>
                <w:color w:val="000000" w:themeColor="text1"/>
                <w:sz w:val="22"/>
                <w:szCs w:val="22"/>
              </w:rPr>
              <w:t xml:space="preserve">– </w:t>
            </w:r>
            <w:r w:rsidRPr="008C75C7">
              <w:rPr>
                <w:i/>
                <w:noProof/>
                <w:color w:val="000000" w:themeColor="text1"/>
                <w:sz w:val="22"/>
                <w:szCs w:val="22"/>
              </w:rPr>
              <w:t>say</w:t>
            </w:r>
            <w:r w:rsidR="005A21BB" w:rsidRPr="008C75C7">
              <w:rPr>
                <w:i/>
                <w:noProof/>
                <w:color w:val="000000" w:themeColor="text1"/>
                <w:sz w:val="22"/>
                <w:szCs w:val="22"/>
              </w:rPr>
              <w:t xml:space="preserve"> which protected characteristic</w:t>
            </w:r>
            <w:r w:rsidRPr="008C75C7">
              <w:rPr>
                <w:i/>
                <w:noProof/>
                <w:color w:val="000000" w:themeColor="text1"/>
                <w:sz w:val="22"/>
                <w:szCs w:val="22"/>
              </w:rPr>
              <w:t>s</w:t>
            </w:r>
          </w:p>
          <w:p w14:paraId="5407A08E" w14:textId="77777777" w:rsidR="008C75C7" w:rsidRDefault="008C75C7"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 xml:space="preserve">Race </w:t>
            </w:r>
          </w:p>
          <w:p w14:paraId="206563EC" w14:textId="2F494D26" w:rsidR="00731A35" w:rsidRPr="004E11F0" w:rsidRDefault="008C75C7"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R</w:t>
            </w:r>
            <w:r w:rsidR="00731A35" w:rsidRPr="004E11F0">
              <w:rPr>
                <w:noProof/>
                <w:color w:val="000000" w:themeColor="text1"/>
                <w:sz w:val="22"/>
                <w:szCs w:val="22"/>
              </w:rPr>
              <w:t>eligion or belief</w:t>
            </w:r>
          </w:p>
          <w:p w14:paraId="206563ED" w14:textId="77777777" w:rsidR="00731A35" w:rsidRPr="004E11F0" w:rsidRDefault="00731A35" w:rsidP="00B85B2C">
            <w:pPr>
              <w:widowControl/>
              <w:overflowPunct/>
              <w:autoSpaceDE/>
              <w:autoSpaceDN/>
              <w:adjustRightInd/>
              <w:textAlignment w:val="auto"/>
              <w:rPr>
                <w:noProof/>
                <w:color w:val="000000" w:themeColor="text1"/>
                <w:sz w:val="22"/>
                <w:szCs w:val="22"/>
              </w:rPr>
            </w:pPr>
          </w:p>
          <w:p w14:paraId="206563EE" w14:textId="2A21871E" w:rsidR="00731A35" w:rsidRPr="008C75C7" w:rsidRDefault="005A21BB" w:rsidP="00B85B2C">
            <w:pPr>
              <w:widowControl/>
              <w:overflowPunct/>
              <w:autoSpaceDE/>
              <w:autoSpaceDN/>
              <w:adjustRightInd/>
              <w:textAlignment w:val="auto"/>
              <w:rPr>
                <w:i/>
                <w:noProof/>
                <w:color w:val="000000" w:themeColor="text1"/>
                <w:sz w:val="22"/>
                <w:szCs w:val="22"/>
              </w:rPr>
            </w:pPr>
            <w:r w:rsidRPr="008C75C7">
              <w:rPr>
                <w:i/>
                <w:noProof/>
                <w:color w:val="000000" w:themeColor="text1"/>
                <w:sz w:val="22"/>
                <w:szCs w:val="22"/>
              </w:rPr>
              <w:t>S</w:t>
            </w:r>
            <w:r w:rsidR="00731A35" w:rsidRPr="008C75C7">
              <w:rPr>
                <w:i/>
                <w:noProof/>
                <w:color w:val="000000" w:themeColor="text1"/>
                <w:sz w:val="22"/>
                <w:szCs w:val="22"/>
              </w:rPr>
              <w:t xml:space="preserve">ay which persons </w:t>
            </w:r>
          </w:p>
          <w:p w14:paraId="01F4E413" w14:textId="5252C7F8" w:rsidR="00162A4C" w:rsidRDefault="00B920E2"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 xml:space="preserve">The increase in fees will have an impact on </w:t>
            </w:r>
            <w:r w:rsidR="00040052">
              <w:rPr>
                <w:noProof/>
                <w:color w:val="000000" w:themeColor="text1"/>
                <w:sz w:val="22"/>
                <w:szCs w:val="22"/>
              </w:rPr>
              <w:t>p</w:t>
            </w:r>
            <w:r>
              <w:rPr>
                <w:noProof/>
                <w:color w:val="000000" w:themeColor="text1"/>
                <w:sz w:val="22"/>
                <w:szCs w:val="22"/>
              </w:rPr>
              <w:t>ropri</w:t>
            </w:r>
            <w:r w:rsidR="00040052">
              <w:rPr>
                <w:noProof/>
                <w:color w:val="000000" w:themeColor="text1"/>
                <w:sz w:val="22"/>
                <w:szCs w:val="22"/>
              </w:rPr>
              <w:t>e</w:t>
            </w:r>
            <w:r>
              <w:rPr>
                <w:noProof/>
                <w:color w:val="000000" w:themeColor="text1"/>
                <w:sz w:val="22"/>
                <w:szCs w:val="22"/>
              </w:rPr>
              <w:t xml:space="preserve">tors of independent schools excluding academies and </w:t>
            </w:r>
            <w:r w:rsidR="00C71FB8">
              <w:rPr>
                <w:noProof/>
                <w:color w:val="000000" w:themeColor="text1"/>
                <w:sz w:val="22"/>
                <w:szCs w:val="22"/>
              </w:rPr>
              <w:t xml:space="preserve">will impact on independent faith schools. The </w:t>
            </w:r>
            <w:r w:rsidR="003E7D7F">
              <w:rPr>
                <w:noProof/>
                <w:color w:val="000000" w:themeColor="text1"/>
                <w:sz w:val="22"/>
                <w:szCs w:val="22"/>
              </w:rPr>
              <w:t xml:space="preserve">increases contained </w:t>
            </w:r>
            <w:r w:rsidR="00040052">
              <w:rPr>
                <w:noProof/>
                <w:color w:val="000000" w:themeColor="text1"/>
                <w:sz w:val="22"/>
                <w:szCs w:val="22"/>
              </w:rPr>
              <w:t>r</w:t>
            </w:r>
            <w:r w:rsidR="00C71FB8">
              <w:rPr>
                <w:noProof/>
                <w:color w:val="000000" w:themeColor="text1"/>
                <w:sz w:val="22"/>
                <w:szCs w:val="22"/>
              </w:rPr>
              <w:t>egulations have</w:t>
            </w:r>
            <w:r>
              <w:rPr>
                <w:noProof/>
                <w:color w:val="000000" w:themeColor="text1"/>
                <w:sz w:val="22"/>
                <w:szCs w:val="22"/>
              </w:rPr>
              <w:t xml:space="preserve"> a greater </w:t>
            </w:r>
            <w:r w:rsidR="003E7D7F">
              <w:rPr>
                <w:noProof/>
                <w:color w:val="000000" w:themeColor="text1"/>
                <w:sz w:val="22"/>
                <w:szCs w:val="22"/>
              </w:rPr>
              <w:t xml:space="preserve">proportionate </w:t>
            </w:r>
            <w:r>
              <w:rPr>
                <w:noProof/>
                <w:color w:val="000000" w:themeColor="text1"/>
                <w:sz w:val="22"/>
                <w:szCs w:val="22"/>
              </w:rPr>
              <w:t xml:space="preserve">impact on small schools. </w:t>
            </w:r>
            <w:r w:rsidR="003E7D7F">
              <w:rPr>
                <w:noProof/>
                <w:color w:val="000000" w:themeColor="text1"/>
                <w:sz w:val="22"/>
                <w:szCs w:val="22"/>
              </w:rPr>
              <w:t xml:space="preserve">However, the average faith school inspected by Ofsted is larger than the average non-faith school (the mean is 134 vs 69 pupils at 15/9/17). </w:t>
            </w:r>
            <w:r w:rsidR="00C71FB8">
              <w:rPr>
                <w:noProof/>
                <w:color w:val="000000" w:themeColor="text1"/>
                <w:sz w:val="22"/>
                <w:szCs w:val="22"/>
              </w:rPr>
              <w:t>The increase in fees may affect the fin</w:t>
            </w:r>
            <w:r w:rsidR="00162A4C">
              <w:rPr>
                <w:noProof/>
                <w:color w:val="000000" w:themeColor="text1"/>
                <w:sz w:val="22"/>
                <w:szCs w:val="22"/>
              </w:rPr>
              <w:t xml:space="preserve">ancial </w:t>
            </w:r>
            <w:r w:rsidR="00C71FB8">
              <w:rPr>
                <w:noProof/>
                <w:color w:val="000000" w:themeColor="text1"/>
                <w:sz w:val="22"/>
                <w:szCs w:val="22"/>
              </w:rPr>
              <w:t>viability or bu</w:t>
            </w:r>
            <w:r w:rsidR="003E7D7F">
              <w:rPr>
                <w:noProof/>
                <w:color w:val="000000" w:themeColor="text1"/>
                <w:sz w:val="22"/>
                <w:szCs w:val="22"/>
              </w:rPr>
              <w:t>si</w:t>
            </w:r>
            <w:r w:rsidR="00C71FB8">
              <w:rPr>
                <w:noProof/>
                <w:color w:val="000000" w:themeColor="text1"/>
                <w:sz w:val="22"/>
                <w:szCs w:val="22"/>
              </w:rPr>
              <w:t>ness model of a school.</w:t>
            </w:r>
            <w:r w:rsidR="00162A4C">
              <w:rPr>
                <w:noProof/>
                <w:color w:val="000000" w:themeColor="text1"/>
                <w:sz w:val="22"/>
                <w:szCs w:val="22"/>
              </w:rPr>
              <w:t>This may in</w:t>
            </w:r>
            <w:r w:rsidR="003E7D7F">
              <w:rPr>
                <w:noProof/>
                <w:color w:val="000000" w:themeColor="text1"/>
                <w:sz w:val="22"/>
                <w:szCs w:val="22"/>
              </w:rPr>
              <w:t>directly affect those pupi</w:t>
            </w:r>
            <w:r w:rsidR="00162A4C">
              <w:rPr>
                <w:noProof/>
                <w:color w:val="000000" w:themeColor="text1"/>
                <w:sz w:val="22"/>
                <w:szCs w:val="22"/>
              </w:rPr>
              <w:t>ls who attend the school, the paren</w:t>
            </w:r>
            <w:r w:rsidR="003E7D7F">
              <w:rPr>
                <w:noProof/>
                <w:color w:val="000000" w:themeColor="text1"/>
                <w:sz w:val="22"/>
                <w:szCs w:val="22"/>
              </w:rPr>
              <w:t xml:space="preserve">ts and teachers, if the future financial model of </w:t>
            </w:r>
            <w:r w:rsidR="00162A4C">
              <w:rPr>
                <w:noProof/>
                <w:color w:val="000000" w:themeColor="text1"/>
                <w:sz w:val="22"/>
                <w:szCs w:val="22"/>
              </w:rPr>
              <w:t>v</w:t>
            </w:r>
            <w:r w:rsidR="003E7D7F">
              <w:rPr>
                <w:noProof/>
                <w:color w:val="000000" w:themeColor="text1"/>
                <w:sz w:val="22"/>
                <w:szCs w:val="22"/>
              </w:rPr>
              <w:t>ia</w:t>
            </w:r>
            <w:r w:rsidR="00162A4C">
              <w:rPr>
                <w:noProof/>
                <w:color w:val="000000" w:themeColor="text1"/>
                <w:sz w:val="22"/>
                <w:szCs w:val="22"/>
              </w:rPr>
              <w:t>bility is at risk.</w:t>
            </w:r>
          </w:p>
          <w:p w14:paraId="63495B58" w14:textId="0EBCF44D" w:rsidR="008C75C7" w:rsidRDefault="00162A4C"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 xml:space="preserve">  </w:t>
            </w:r>
            <w:r w:rsidR="00C71FB8">
              <w:rPr>
                <w:noProof/>
                <w:color w:val="000000" w:themeColor="text1"/>
                <w:sz w:val="22"/>
                <w:szCs w:val="22"/>
              </w:rPr>
              <w:t xml:space="preserve">  </w:t>
            </w:r>
            <w:r w:rsidR="00B920E2">
              <w:rPr>
                <w:noProof/>
                <w:color w:val="000000" w:themeColor="text1"/>
                <w:sz w:val="22"/>
                <w:szCs w:val="22"/>
              </w:rPr>
              <w:t xml:space="preserve">  </w:t>
            </w:r>
          </w:p>
          <w:p w14:paraId="2E243616" w14:textId="27BEAC73" w:rsidR="008C75C7" w:rsidRDefault="00162A4C"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 xml:space="preserve">In particular, </w:t>
            </w:r>
            <w:r w:rsidR="008C75C7">
              <w:rPr>
                <w:noProof/>
                <w:color w:val="000000" w:themeColor="text1"/>
                <w:sz w:val="22"/>
                <w:szCs w:val="22"/>
              </w:rPr>
              <w:t>small faith schools used primarily or exclusively by families with that faith who prefer to use them in preference to state schools, often for faith reasons. These pupils will often be of Mus</w:t>
            </w:r>
            <w:r w:rsidR="009E6D42">
              <w:rPr>
                <w:noProof/>
                <w:color w:val="000000" w:themeColor="text1"/>
                <w:sz w:val="22"/>
                <w:szCs w:val="22"/>
              </w:rPr>
              <w:t>lim or Jewish faith, bu</w:t>
            </w:r>
            <w:r w:rsidR="008C75C7">
              <w:rPr>
                <w:noProof/>
                <w:color w:val="000000" w:themeColor="text1"/>
                <w:sz w:val="22"/>
                <w:szCs w:val="22"/>
              </w:rPr>
              <w:t xml:space="preserve">t also Christian and some other faiths as well. Although they will be of varying races even within one school they are more likely to share protected characteristics of race with other pupils in the school than with the general population. </w:t>
            </w:r>
          </w:p>
          <w:p w14:paraId="159DF683" w14:textId="77777777" w:rsidR="008C75C7" w:rsidRDefault="008C75C7" w:rsidP="00B85B2C">
            <w:pPr>
              <w:widowControl/>
              <w:overflowPunct/>
              <w:autoSpaceDE/>
              <w:autoSpaceDN/>
              <w:adjustRightInd/>
              <w:textAlignment w:val="auto"/>
              <w:rPr>
                <w:noProof/>
                <w:color w:val="000000" w:themeColor="text1"/>
                <w:sz w:val="22"/>
                <w:szCs w:val="22"/>
              </w:rPr>
            </w:pPr>
          </w:p>
          <w:p w14:paraId="341E09CA" w14:textId="46B4BC9B" w:rsidR="008C75C7" w:rsidRDefault="008C75C7"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The families of such pupils.</w:t>
            </w:r>
          </w:p>
          <w:p w14:paraId="26FDFD93" w14:textId="78F5BB67" w:rsidR="008C75C7" w:rsidRDefault="008C75C7" w:rsidP="00B85B2C">
            <w:pPr>
              <w:widowControl/>
              <w:overflowPunct/>
              <w:autoSpaceDE/>
              <w:autoSpaceDN/>
              <w:adjustRightInd/>
              <w:textAlignment w:val="auto"/>
              <w:rPr>
                <w:noProof/>
                <w:color w:val="000000" w:themeColor="text1"/>
                <w:sz w:val="22"/>
                <w:szCs w:val="22"/>
              </w:rPr>
            </w:pPr>
          </w:p>
          <w:p w14:paraId="062357CE" w14:textId="72AE3250" w:rsidR="008C75C7" w:rsidRDefault="008C75C7" w:rsidP="00B85B2C">
            <w:pPr>
              <w:widowControl/>
              <w:overflowPunct/>
              <w:autoSpaceDE/>
              <w:autoSpaceDN/>
              <w:adjustRightInd/>
              <w:textAlignment w:val="auto"/>
              <w:rPr>
                <w:noProof/>
                <w:color w:val="000000" w:themeColor="text1"/>
                <w:sz w:val="22"/>
                <w:szCs w:val="22"/>
              </w:rPr>
            </w:pPr>
            <w:r>
              <w:rPr>
                <w:noProof/>
                <w:color w:val="000000" w:themeColor="text1"/>
                <w:sz w:val="22"/>
                <w:szCs w:val="22"/>
              </w:rPr>
              <w:t xml:space="preserve">Staff </w:t>
            </w:r>
            <w:r w:rsidR="00162A4C">
              <w:rPr>
                <w:noProof/>
                <w:color w:val="000000" w:themeColor="text1"/>
                <w:sz w:val="22"/>
                <w:szCs w:val="22"/>
              </w:rPr>
              <w:t xml:space="preserve">who are employed at </w:t>
            </w:r>
            <w:r>
              <w:rPr>
                <w:noProof/>
                <w:color w:val="000000" w:themeColor="text1"/>
                <w:sz w:val="22"/>
                <w:szCs w:val="22"/>
              </w:rPr>
              <w:t xml:space="preserve"> such schools</w:t>
            </w:r>
          </w:p>
          <w:p w14:paraId="2FE42CC2" w14:textId="77777777" w:rsidR="008C75C7" w:rsidRDefault="008C75C7" w:rsidP="00B85B2C">
            <w:pPr>
              <w:widowControl/>
              <w:overflowPunct/>
              <w:autoSpaceDE/>
              <w:autoSpaceDN/>
              <w:adjustRightInd/>
              <w:textAlignment w:val="auto"/>
              <w:rPr>
                <w:noProof/>
                <w:color w:val="000000" w:themeColor="text1"/>
                <w:sz w:val="22"/>
                <w:szCs w:val="22"/>
              </w:rPr>
            </w:pPr>
          </w:p>
          <w:p w14:paraId="156E0E24" w14:textId="3ECC2C6D" w:rsidR="00642B65" w:rsidRPr="008C75C7" w:rsidRDefault="00642B65" w:rsidP="00B85B2C">
            <w:pPr>
              <w:widowControl/>
              <w:overflowPunct/>
              <w:autoSpaceDE/>
              <w:autoSpaceDN/>
              <w:adjustRightInd/>
              <w:textAlignment w:val="auto"/>
              <w:rPr>
                <w:noProof/>
                <w:color w:val="000000" w:themeColor="text1"/>
                <w:sz w:val="22"/>
                <w:szCs w:val="22"/>
              </w:rPr>
            </w:pPr>
          </w:p>
          <w:p w14:paraId="206563F0" w14:textId="27E4905E" w:rsidR="00731A35" w:rsidRPr="004E11F0" w:rsidRDefault="00731A35" w:rsidP="00B85B2C">
            <w:pPr>
              <w:widowControl/>
              <w:overflowPunct/>
              <w:autoSpaceDE/>
              <w:autoSpaceDN/>
              <w:adjustRightInd/>
              <w:textAlignment w:val="auto"/>
              <w:rPr>
                <w:b/>
                <w:noProof/>
                <w:color w:val="000000" w:themeColor="text1"/>
                <w:sz w:val="22"/>
                <w:szCs w:val="22"/>
              </w:rPr>
            </w:pPr>
          </w:p>
        </w:tc>
      </w:tr>
    </w:tbl>
    <w:p w14:paraId="52408A05" w14:textId="77777777" w:rsidR="001A79D1" w:rsidRDefault="001A79D1" w:rsidP="00731A35">
      <w:pPr>
        <w:widowControl/>
        <w:overflowPunct/>
        <w:autoSpaceDE/>
        <w:autoSpaceDN/>
        <w:adjustRightInd/>
        <w:textAlignment w:val="auto"/>
        <w:rPr>
          <w:b/>
          <w:noProof/>
          <w:szCs w:val="24"/>
          <w:lang w:eastAsia="en-GB"/>
        </w:rPr>
      </w:pPr>
    </w:p>
    <w:p w14:paraId="2115B5D7" w14:textId="77777777" w:rsidR="00642B65" w:rsidRDefault="00642B65" w:rsidP="00731A35">
      <w:pPr>
        <w:widowControl/>
        <w:overflowPunct/>
        <w:autoSpaceDE/>
        <w:autoSpaceDN/>
        <w:adjustRightInd/>
        <w:textAlignment w:val="auto"/>
        <w:rPr>
          <w:b/>
          <w:noProof/>
          <w:szCs w:val="24"/>
          <w:lang w:eastAsia="en-GB"/>
        </w:rPr>
      </w:pPr>
    </w:p>
    <w:p w14:paraId="58EDBD4A" w14:textId="77777777" w:rsidR="00642B65" w:rsidRDefault="00642B65" w:rsidP="00731A35">
      <w:pPr>
        <w:widowControl/>
        <w:overflowPunct/>
        <w:autoSpaceDE/>
        <w:autoSpaceDN/>
        <w:adjustRightInd/>
        <w:textAlignment w:val="auto"/>
        <w:rPr>
          <w:b/>
          <w:noProof/>
          <w:szCs w:val="24"/>
          <w:lang w:eastAsia="en-GB"/>
        </w:rPr>
      </w:pPr>
    </w:p>
    <w:p w14:paraId="3383A4F6" w14:textId="77777777" w:rsidR="00642B65" w:rsidRDefault="00642B65" w:rsidP="00731A35">
      <w:pPr>
        <w:widowControl/>
        <w:overflowPunct/>
        <w:autoSpaceDE/>
        <w:autoSpaceDN/>
        <w:adjustRightInd/>
        <w:textAlignment w:val="auto"/>
        <w:rPr>
          <w:b/>
          <w:noProof/>
          <w:szCs w:val="24"/>
          <w:lang w:eastAsia="en-GB"/>
        </w:rPr>
      </w:pPr>
    </w:p>
    <w:p w14:paraId="10FBB5D0" w14:textId="77777777" w:rsidR="001A79D1" w:rsidRDefault="001A79D1" w:rsidP="00731A35">
      <w:pPr>
        <w:widowControl/>
        <w:overflowPunct/>
        <w:autoSpaceDE/>
        <w:autoSpaceDN/>
        <w:adjustRightInd/>
        <w:textAlignment w:val="auto"/>
        <w:rPr>
          <w:b/>
          <w:noProof/>
          <w:szCs w:val="24"/>
          <w:lang w:eastAsia="en-GB"/>
        </w:rPr>
      </w:pPr>
    </w:p>
    <w:p w14:paraId="73F6D3F6" w14:textId="77777777" w:rsidR="00FA5EC2" w:rsidRDefault="00FA5EC2" w:rsidP="00731A35">
      <w:pPr>
        <w:widowControl/>
        <w:overflowPunct/>
        <w:autoSpaceDE/>
        <w:autoSpaceDN/>
        <w:adjustRightInd/>
        <w:textAlignment w:val="auto"/>
        <w:rPr>
          <w:b/>
          <w:noProof/>
          <w:szCs w:val="24"/>
          <w:lang w:eastAsia="en-GB"/>
        </w:rPr>
      </w:pPr>
    </w:p>
    <w:p w14:paraId="0D7C088F" w14:textId="77777777" w:rsidR="00FA5EC2" w:rsidRDefault="00FA5EC2" w:rsidP="00731A35">
      <w:pPr>
        <w:widowControl/>
        <w:overflowPunct/>
        <w:autoSpaceDE/>
        <w:autoSpaceDN/>
        <w:adjustRightInd/>
        <w:textAlignment w:val="auto"/>
        <w:rPr>
          <w:b/>
          <w:noProof/>
          <w:szCs w:val="24"/>
          <w:lang w:eastAsia="en-GB"/>
        </w:rPr>
      </w:pPr>
    </w:p>
    <w:p w14:paraId="2456BC01" w14:textId="77777777" w:rsidR="00FA5EC2" w:rsidRDefault="00FA5EC2" w:rsidP="00731A35">
      <w:pPr>
        <w:widowControl/>
        <w:overflowPunct/>
        <w:autoSpaceDE/>
        <w:autoSpaceDN/>
        <w:adjustRightInd/>
        <w:textAlignment w:val="auto"/>
        <w:rPr>
          <w:b/>
          <w:noProof/>
          <w:szCs w:val="24"/>
          <w:lang w:eastAsia="en-GB"/>
        </w:rPr>
      </w:pPr>
    </w:p>
    <w:p w14:paraId="309C9209" w14:textId="77777777" w:rsidR="00FA5EC2" w:rsidRDefault="00FA5EC2" w:rsidP="00731A35">
      <w:pPr>
        <w:widowControl/>
        <w:overflowPunct/>
        <w:autoSpaceDE/>
        <w:autoSpaceDN/>
        <w:adjustRightInd/>
        <w:textAlignment w:val="auto"/>
        <w:rPr>
          <w:b/>
          <w:noProof/>
          <w:szCs w:val="24"/>
          <w:lang w:eastAsia="en-GB"/>
        </w:rPr>
      </w:pPr>
    </w:p>
    <w:p w14:paraId="351816F9" w14:textId="77777777" w:rsidR="00FA5EC2" w:rsidRDefault="00FA5EC2" w:rsidP="00731A35">
      <w:pPr>
        <w:widowControl/>
        <w:overflowPunct/>
        <w:autoSpaceDE/>
        <w:autoSpaceDN/>
        <w:adjustRightInd/>
        <w:textAlignment w:val="auto"/>
        <w:rPr>
          <w:b/>
          <w:noProof/>
          <w:szCs w:val="24"/>
          <w:lang w:eastAsia="en-GB"/>
        </w:rPr>
      </w:pPr>
    </w:p>
    <w:p w14:paraId="206563F2" w14:textId="5ECB375F" w:rsidR="00731A35" w:rsidRPr="00EE1FE6" w:rsidRDefault="00731A35" w:rsidP="00731A35">
      <w:pPr>
        <w:widowControl/>
        <w:overflowPunct/>
        <w:autoSpaceDE/>
        <w:autoSpaceDN/>
        <w:adjustRightInd/>
        <w:textAlignment w:val="auto"/>
        <w:rPr>
          <w:b/>
          <w:noProof/>
          <w:szCs w:val="24"/>
          <w:lang w:eastAsia="en-GB"/>
        </w:rPr>
      </w:pPr>
      <w:r w:rsidRPr="00EE1FE6">
        <w:rPr>
          <w:b/>
          <w:noProof/>
          <w:szCs w:val="24"/>
          <w:lang w:eastAsia="en-GB"/>
        </w:rPr>
        <w:t>Part 2:</w:t>
      </w:r>
    </w:p>
    <w:tbl>
      <w:tblPr>
        <w:tblStyle w:val="TableGrid"/>
        <w:tblW w:w="0" w:type="auto"/>
        <w:tblLook w:val="04A0" w:firstRow="1" w:lastRow="0" w:firstColumn="1" w:lastColumn="0" w:noHBand="0" w:noVBand="1"/>
      </w:tblPr>
      <w:tblGrid>
        <w:gridCol w:w="2972"/>
        <w:gridCol w:w="2552"/>
        <w:gridCol w:w="3543"/>
        <w:gridCol w:w="3799"/>
        <w:gridCol w:w="1943"/>
      </w:tblGrid>
      <w:tr w:rsidR="00731A35" w:rsidRPr="00EE1FE6" w14:paraId="206563F8" w14:textId="77777777" w:rsidTr="00CF7630">
        <w:trPr>
          <w:tblHeader/>
        </w:trPr>
        <w:tc>
          <w:tcPr>
            <w:tcW w:w="2972" w:type="dxa"/>
            <w:shd w:val="clear" w:color="auto" w:fill="FFFFCC"/>
          </w:tcPr>
          <w:p w14:paraId="206563F3" w14:textId="77777777" w:rsidR="00731A35" w:rsidRPr="00BC3E30" w:rsidRDefault="00731A35" w:rsidP="00B85B2C">
            <w:pPr>
              <w:widowControl/>
              <w:overflowPunct/>
              <w:autoSpaceDE/>
              <w:autoSpaceDN/>
              <w:adjustRightInd/>
              <w:textAlignment w:val="auto"/>
              <w:rPr>
                <w:b/>
                <w:noProof/>
                <w:sz w:val="20"/>
              </w:rPr>
            </w:pPr>
            <w:r w:rsidRPr="00BC3E30">
              <w:rPr>
                <w:b/>
                <w:noProof/>
                <w:sz w:val="20"/>
              </w:rPr>
              <w:t>Will there be a positive impact on people with the protected characteristics identified above?</w:t>
            </w:r>
          </w:p>
        </w:tc>
        <w:tc>
          <w:tcPr>
            <w:tcW w:w="2552" w:type="dxa"/>
            <w:shd w:val="clear" w:color="auto" w:fill="FFFFCC"/>
          </w:tcPr>
          <w:p w14:paraId="206563F4" w14:textId="77777777" w:rsidR="00731A35" w:rsidRPr="00BC3E30" w:rsidRDefault="00731A35" w:rsidP="00B85B2C">
            <w:pPr>
              <w:widowControl/>
              <w:overflowPunct/>
              <w:autoSpaceDE/>
              <w:autoSpaceDN/>
              <w:adjustRightInd/>
              <w:textAlignment w:val="auto"/>
              <w:rPr>
                <w:b/>
                <w:noProof/>
                <w:sz w:val="20"/>
              </w:rPr>
            </w:pPr>
            <w:r w:rsidRPr="00BC3E30">
              <w:rPr>
                <w:b/>
                <w:noProof/>
                <w:sz w:val="20"/>
              </w:rPr>
              <w:t>Will there be a be a</w:t>
            </w:r>
            <w:r>
              <w:rPr>
                <w:b/>
                <w:noProof/>
                <w:sz w:val="20"/>
              </w:rPr>
              <w:t xml:space="preserve"> </w:t>
            </w:r>
            <w:r w:rsidRPr="00BC3E30">
              <w:rPr>
                <w:b/>
                <w:noProof/>
                <w:sz w:val="20"/>
              </w:rPr>
              <w:t>negative impact on</w:t>
            </w:r>
            <w:r>
              <w:rPr>
                <w:b/>
                <w:noProof/>
                <w:sz w:val="20"/>
              </w:rPr>
              <w:t xml:space="preserve"> </w:t>
            </w:r>
            <w:r w:rsidRPr="00BC3E30">
              <w:rPr>
                <w:b/>
                <w:noProof/>
                <w:sz w:val="20"/>
              </w:rPr>
              <w:t>people with the protected characteristics identified above?</w:t>
            </w:r>
          </w:p>
        </w:tc>
        <w:tc>
          <w:tcPr>
            <w:tcW w:w="3543" w:type="dxa"/>
            <w:shd w:val="clear" w:color="auto" w:fill="FFFFCC"/>
          </w:tcPr>
          <w:p w14:paraId="206563F5" w14:textId="77777777" w:rsidR="00731A35" w:rsidRPr="00BC3E30" w:rsidRDefault="00731A35" w:rsidP="00B85B2C">
            <w:pPr>
              <w:widowControl/>
              <w:overflowPunct/>
              <w:autoSpaceDE/>
              <w:autoSpaceDN/>
              <w:adjustRightInd/>
              <w:textAlignment w:val="auto"/>
              <w:rPr>
                <w:b/>
                <w:noProof/>
                <w:sz w:val="20"/>
              </w:rPr>
            </w:pPr>
            <w:r w:rsidRPr="00BC3E30">
              <w:rPr>
                <w:b/>
                <w:noProof/>
                <w:sz w:val="20"/>
              </w:rPr>
              <w:t>Justification of conclusion of analysis</w:t>
            </w:r>
          </w:p>
        </w:tc>
        <w:tc>
          <w:tcPr>
            <w:tcW w:w="3799" w:type="dxa"/>
            <w:shd w:val="clear" w:color="auto" w:fill="FFFFCC"/>
          </w:tcPr>
          <w:p w14:paraId="206563F6" w14:textId="77777777" w:rsidR="00731A35" w:rsidRPr="00BC3E30" w:rsidRDefault="005A21BB" w:rsidP="00B85B2C">
            <w:pPr>
              <w:widowControl/>
              <w:overflowPunct/>
              <w:autoSpaceDE/>
              <w:autoSpaceDN/>
              <w:adjustRightInd/>
              <w:textAlignment w:val="auto"/>
              <w:rPr>
                <w:b/>
                <w:i/>
                <w:noProof/>
                <w:sz w:val="20"/>
              </w:rPr>
            </w:pPr>
            <w:r w:rsidRPr="005A21BB">
              <w:rPr>
                <w:b/>
                <w:noProof/>
                <w:sz w:val="20"/>
              </w:rPr>
              <w:t>Conclusion</w:t>
            </w:r>
            <w:r w:rsidRPr="005A21BB">
              <w:rPr>
                <w:i/>
                <w:noProof/>
                <w:sz w:val="20"/>
              </w:rPr>
              <w:t xml:space="preserve"> (e.g. impact is positive, go ahead; negative impact, go ahead if  justified; negative impact, don’t go ahead.)</w:t>
            </w:r>
          </w:p>
        </w:tc>
        <w:tc>
          <w:tcPr>
            <w:tcW w:w="1943" w:type="dxa"/>
            <w:shd w:val="clear" w:color="auto" w:fill="FFFFCC"/>
          </w:tcPr>
          <w:p w14:paraId="206563F7" w14:textId="77777777" w:rsidR="00731A35" w:rsidRPr="00BC3E30" w:rsidRDefault="005A21BB" w:rsidP="00B85B2C">
            <w:pPr>
              <w:widowControl/>
              <w:overflowPunct/>
              <w:autoSpaceDE/>
              <w:autoSpaceDN/>
              <w:adjustRightInd/>
              <w:textAlignment w:val="auto"/>
              <w:rPr>
                <w:noProof/>
                <w:sz w:val="20"/>
              </w:rPr>
            </w:pPr>
            <w:r w:rsidRPr="005A21BB">
              <w:rPr>
                <w:b/>
                <w:noProof/>
                <w:sz w:val="20"/>
              </w:rPr>
              <w:t>Date when equality conclusion will be reviewed</w:t>
            </w:r>
            <w:r w:rsidRPr="005A21BB">
              <w:rPr>
                <w:noProof/>
                <w:sz w:val="20"/>
              </w:rPr>
              <w:t xml:space="preserve"> (e.g., in light of new information;change in circumstances; at a policy review.)</w:t>
            </w:r>
          </w:p>
        </w:tc>
      </w:tr>
      <w:tr w:rsidR="00731A35" w:rsidRPr="00EE1FE6" w14:paraId="20656406" w14:textId="77777777" w:rsidTr="00CF7630">
        <w:tc>
          <w:tcPr>
            <w:tcW w:w="2972" w:type="dxa"/>
          </w:tcPr>
          <w:p w14:paraId="206563FE" w14:textId="78543224" w:rsidR="005A21BB" w:rsidRDefault="003E7D7F" w:rsidP="00B85B2C">
            <w:pPr>
              <w:widowControl/>
              <w:overflowPunct/>
              <w:autoSpaceDE/>
              <w:autoSpaceDN/>
              <w:adjustRightInd/>
              <w:textAlignment w:val="auto"/>
              <w:rPr>
                <w:b/>
                <w:noProof/>
                <w:sz w:val="20"/>
              </w:rPr>
            </w:pPr>
            <w:r>
              <w:rPr>
                <w:noProof/>
                <w:sz w:val="20"/>
              </w:rPr>
              <w:t xml:space="preserve">Only indirectly - </w:t>
            </w:r>
          </w:p>
          <w:p w14:paraId="206563FF" w14:textId="11879B17" w:rsidR="00731A35" w:rsidRPr="003E7D7F" w:rsidRDefault="00162A4C" w:rsidP="00B85B2C">
            <w:pPr>
              <w:widowControl/>
              <w:overflowPunct/>
              <w:autoSpaceDE/>
              <w:autoSpaceDN/>
              <w:adjustRightInd/>
              <w:textAlignment w:val="auto"/>
              <w:rPr>
                <w:noProof/>
                <w:sz w:val="20"/>
              </w:rPr>
            </w:pPr>
            <w:r w:rsidRPr="003E7D7F">
              <w:rPr>
                <w:noProof/>
                <w:sz w:val="20"/>
              </w:rPr>
              <w:t xml:space="preserve">the increase is fees are required in order to achieve </w:t>
            </w:r>
            <w:r w:rsidR="003E7D7F">
              <w:rPr>
                <w:noProof/>
                <w:sz w:val="20"/>
              </w:rPr>
              <w:t xml:space="preserve">fuller </w:t>
            </w:r>
            <w:r w:rsidRPr="003E7D7F">
              <w:rPr>
                <w:noProof/>
                <w:sz w:val="20"/>
              </w:rPr>
              <w:t>cost r</w:t>
            </w:r>
            <w:r w:rsidR="003E7D7F" w:rsidRPr="003E7D7F">
              <w:rPr>
                <w:noProof/>
                <w:sz w:val="20"/>
              </w:rPr>
              <w:t>ecovery in resp</w:t>
            </w:r>
            <w:r w:rsidRPr="003E7D7F">
              <w:rPr>
                <w:noProof/>
                <w:sz w:val="20"/>
              </w:rPr>
              <w:t xml:space="preserve">ect of the cost of inspections. Inspections </w:t>
            </w:r>
            <w:r w:rsidR="003E7D7F" w:rsidRPr="003E7D7F">
              <w:rPr>
                <w:noProof/>
                <w:sz w:val="20"/>
              </w:rPr>
              <w:t>are required a</w:t>
            </w:r>
            <w:r w:rsidRPr="003E7D7F">
              <w:rPr>
                <w:noProof/>
                <w:sz w:val="20"/>
              </w:rPr>
              <w:t>s</w:t>
            </w:r>
            <w:r w:rsidR="003E7D7F" w:rsidRPr="003E7D7F">
              <w:rPr>
                <w:noProof/>
                <w:sz w:val="20"/>
              </w:rPr>
              <w:t xml:space="preserve"> part of the re</w:t>
            </w:r>
            <w:r w:rsidRPr="003E7D7F">
              <w:rPr>
                <w:noProof/>
                <w:sz w:val="20"/>
              </w:rPr>
              <w:t>gulation of schools and m</w:t>
            </w:r>
            <w:r w:rsidR="003E7D7F" w:rsidRPr="003E7D7F">
              <w:rPr>
                <w:noProof/>
                <w:sz w:val="20"/>
              </w:rPr>
              <w:t>aintains standards in schools</w:t>
            </w:r>
            <w:r w:rsidR="003E7D7F">
              <w:rPr>
                <w:noProof/>
                <w:sz w:val="20"/>
              </w:rPr>
              <w:t>, to the ultimate benefit of pupils</w:t>
            </w:r>
          </w:p>
          <w:p w14:paraId="20656400" w14:textId="77777777" w:rsidR="00731A35" w:rsidRDefault="00731A35" w:rsidP="00B85B2C">
            <w:pPr>
              <w:widowControl/>
              <w:overflowPunct/>
              <w:autoSpaceDE/>
              <w:autoSpaceDN/>
              <w:adjustRightInd/>
              <w:textAlignment w:val="auto"/>
              <w:rPr>
                <w:b/>
                <w:noProof/>
                <w:sz w:val="20"/>
              </w:rPr>
            </w:pPr>
          </w:p>
          <w:p w14:paraId="20656401" w14:textId="77777777" w:rsidR="00731A35" w:rsidRPr="00BC3E30" w:rsidRDefault="00731A35" w:rsidP="00B85B2C">
            <w:pPr>
              <w:widowControl/>
              <w:overflowPunct/>
              <w:autoSpaceDE/>
              <w:autoSpaceDN/>
              <w:adjustRightInd/>
              <w:textAlignment w:val="auto"/>
              <w:rPr>
                <w:b/>
                <w:noProof/>
                <w:sz w:val="20"/>
              </w:rPr>
            </w:pPr>
          </w:p>
        </w:tc>
        <w:tc>
          <w:tcPr>
            <w:tcW w:w="2552" w:type="dxa"/>
          </w:tcPr>
          <w:p w14:paraId="20656402" w14:textId="2F471F39" w:rsidR="00731A35" w:rsidRPr="009E6D42" w:rsidRDefault="008C75C7" w:rsidP="00B85B2C">
            <w:pPr>
              <w:widowControl/>
              <w:overflowPunct/>
              <w:autoSpaceDE/>
              <w:autoSpaceDN/>
              <w:adjustRightInd/>
              <w:textAlignment w:val="auto"/>
              <w:rPr>
                <w:noProof/>
                <w:sz w:val="20"/>
              </w:rPr>
            </w:pPr>
            <w:r w:rsidRPr="009E6D42">
              <w:rPr>
                <w:noProof/>
                <w:sz w:val="20"/>
              </w:rPr>
              <w:t>Yes, potentially</w:t>
            </w:r>
            <w:r w:rsidR="003E7D7F">
              <w:rPr>
                <w:noProof/>
                <w:sz w:val="20"/>
              </w:rPr>
              <w:t xml:space="preserve"> because of increased costs for the schools</w:t>
            </w:r>
          </w:p>
        </w:tc>
        <w:tc>
          <w:tcPr>
            <w:tcW w:w="3543" w:type="dxa"/>
          </w:tcPr>
          <w:p w14:paraId="20656403" w14:textId="3CCCBA94" w:rsidR="00731A35" w:rsidRPr="00CF7630" w:rsidRDefault="00CF7630" w:rsidP="0031453C">
            <w:pPr>
              <w:widowControl/>
              <w:overflowPunct/>
              <w:autoSpaceDE/>
              <w:autoSpaceDN/>
              <w:adjustRightInd/>
              <w:textAlignment w:val="auto"/>
              <w:rPr>
                <w:noProof/>
                <w:sz w:val="20"/>
              </w:rPr>
            </w:pPr>
            <w:r w:rsidRPr="00CF7630">
              <w:rPr>
                <w:noProof/>
                <w:sz w:val="20"/>
              </w:rPr>
              <w:t xml:space="preserve">Many of the schools affected by the increase </w:t>
            </w:r>
            <w:r w:rsidR="00162A4C">
              <w:rPr>
                <w:noProof/>
                <w:sz w:val="20"/>
              </w:rPr>
              <w:t xml:space="preserve">are </w:t>
            </w:r>
            <w:r w:rsidRPr="00CF7630">
              <w:rPr>
                <w:noProof/>
                <w:sz w:val="20"/>
              </w:rPr>
              <w:t xml:space="preserve">small faith schools which either charge low fees (typically </w:t>
            </w:r>
            <w:r w:rsidR="000B4A6D">
              <w:rPr>
                <w:noProof/>
                <w:sz w:val="20"/>
              </w:rPr>
              <w:t>£</w:t>
            </w:r>
            <w:r w:rsidRPr="00CF7630">
              <w:rPr>
                <w:noProof/>
                <w:sz w:val="20"/>
              </w:rPr>
              <w:t>2</w:t>
            </w:r>
            <w:r w:rsidR="000B4A6D">
              <w:rPr>
                <w:noProof/>
                <w:sz w:val="20"/>
              </w:rPr>
              <w:t>k</w:t>
            </w:r>
            <w:r w:rsidRPr="00CF7630">
              <w:rPr>
                <w:noProof/>
                <w:sz w:val="20"/>
              </w:rPr>
              <w:t xml:space="preserve">-3k pa) or rely on donations from their community. This is because their target families who prefer to use these schools are usually of more limited means than most families which send children to independent schools; the choice of the faith school usually arises because alternative state or other faiths schools are not seen by the families as catering properly for the. The </w:t>
            </w:r>
            <w:r w:rsidR="00162A4C">
              <w:rPr>
                <w:noProof/>
                <w:sz w:val="20"/>
              </w:rPr>
              <w:t xml:space="preserve">proposed </w:t>
            </w:r>
            <w:r w:rsidRPr="00CF7630">
              <w:rPr>
                <w:noProof/>
                <w:sz w:val="20"/>
              </w:rPr>
              <w:t>increase</w:t>
            </w:r>
            <w:r w:rsidR="00162A4C">
              <w:rPr>
                <w:noProof/>
                <w:sz w:val="20"/>
              </w:rPr>
              <w:t xml:space="preserve"> in the </w:t>
            </w:r>
            <w:r w:rsidRPr="00CF7630">
              <w:rPr>
                <w:noProof/>
                <w:sz w:val="20"/>
              </w:rPr>
              <w:t xml:space="preserve"> fee</w:t>
            </w:r>
            <w:r w:rsidR="00162A4C">
              <w:rPr>
                <w:noProof/>
                <w:sz w:val="20"/>
              </w:rPr>
              <w:t xml:space="preserve"> rates and arrangements </w:t>
            </w:r>
            <w:r w:rsidRPr="00CF7630">
              <w:rPr>
                <w:noProof/>
                <w:sz w:val="20"/>
              </w:rPr>
              <w:t xml:space="preserve"> will place a further financial burden on the</w:t>
            </w:r>
            <w:r w:rsidR="003E7D7F">
              <w:rPr>
                <w:noProof/>
                <w:sz w:val="20"/>
              </w:rPr>
              <w:t xml:space="preserve"> pr</w:t>
            </w:r>
            <w:r w:rsidR="00162A4C">
              <w:rPr>
                <w:noProof/>
                <w:sz w:val="20"/>
              </w:rPr>
              <w:t>opri</w:t>
            </w:r>
            <w:r w:rsidR="003E7D7F">
              <w:rPr>
                <w:noProof/>
                <w:sz w:val="20"/>
              </w:rPr>
              <w:t>e</w:t>
            </w:r>
            <w:r w:rsidR="00162A4C">
              <w:rPr>
                <w:noProof/>
                <w:sz w:val="20"/>
              </w:rPr>
              <w:t>tors of the schools who may pass the burden o</w:t>
            </w:r>
            <w:r w:rsidR="0031453C">
              <w:rPr>
                <w:noProof/>
                <w:sz w:val="20"/>
              </w:rPr>
              <w:t>nto the families of pupils</w:t>
            </w:r>
            <w:r w:rsidR="003E7D7F">
              <w:rPr>
                <w:noProof/>
                <w:sz w:val="20"/>
              </w:rPr>
              <w:t xml:space="preserve">. </w:t>
            </w:r>
            <w:r w:rsidR="0055140A">
              <w:rPr>
                <w:noProof/>
                <w:sz w:val="20"/>
              </w:rPr>
              <w:t xml:space="preserve">Staff </w:t>
            </w:r>
            <w:r w:rsidR="003E7D7F">
              <w:rPr>
                <w:noProof/>
                <w:sz w:val="20"/>
              </w:rPr>
              <w:t xml:space="preserve">employed </w:t>
            </w:r>
            <w:r w:rsidR="0055140A">
              <w:rPr>
                <w:noProof/>
                <w:sz w:val="20"/>
              </w:rPr>
              <w:t xml:space="preserve">at the schools, who are </w:t>
            </w:r>
            <w:r w:rsidR="003E7D7F">
              <w:rPr>
                <w:noProof/>
                <w:sz w:val="20"/>
              </w:rPr>
              <w:t xml:space="preserve">known by the department to </w:t>
            </w:r>
            <w:r w:rsidR="003E7D7F">
              <w:rPr>
                <w:noProof/>
                <w:sz w:val="20"/>
              </w:rPr>
              <w:lastRenderedPageBreak/>
              <w:t xml:space="preserve">be </w:t>
            </w:r>
            <w:r w:rsidR="0055140A">
              <w:rPr>
                <w:noProof/>
                <w:sz w:val="20"/>
              </w:rPr>
              <w:t xml:space="preserve">often paid very low salaries, may be affected indirectly by </w:t>
            </w:r>
            <w:r w:rsidR="0031453C">
              <w:rPr>
                <w:noProof/>
                <w:sz w:val="20"/>
              </w:rPr>
              <w:t xml:space="preserve">the increase in fees as it may put </w:t>
            </w:r>
            <w:r w:rsidR="0055140A">
              <w:rPr>
                <w:noProof/>
                <w:sz w:val="20"/>
              </w:rPr>
              <w:t>financial pressure</w:t>
            </w:r>
            <w:r w:rsidR="0031453C">
              <w:rPr>
                <w:noProof/>
                <w:sz w:val="20"/>
              </w:rPr>
              <w:t xml:space="preserve"> on the </w:t>
            </w:r>
            <w:r w:rsidR="003E7D7F">
              <w:rPr>
                <w:noProof/>
                <w:sz w:val="20"/>
              </w:rPr>
              <w:t>p</w:t>
            </w:r>
            <w:r w:rsidR="0031453C">
              <w:rPr>
                <w:noProof/>
                <w:sz w:val="20"/>
              </w:rPr>
              <w:t>roprietor.</w:t>
            </w:r>
          </w:p>
        </w:tc>
        <w:tc>
          <w:tcPr>
            <w:tcW w:w="3799" w:type="dxa"/>
          </w:tcPr>
          <w:p w14:paraId="393989EE" w14:textId="41B3BAED" w:rsidR="009745B7" w:rsidRPr="00650EAA" w:rsidRDefault="003E7D7F" w:rsidP="00B85B2C">
            <w:pPr>
              <w:widowControl/>
              <w:overflowPunct/>
              <w:autoSpaceDE/>
              <w:autoSpaceDN/>
              <w:adjustRightInd/>
              <w:textAlignment w:val="auto"/>
              <w:rPr>
                <w:noProof/>
                <w:sz w:val="20"/>
              </w:rPr>
            </w:pPr>
            <w:r w:rsidRPr="00650EAA">
              <w:rPr>
                <w:noProof/>
                <w:sz w:val="20"/>
              </w:rPr>
              <w:lastRenderedPageBreak/>
              <w:t>T</w:t>
            </w:r>
            <w:r w:rsidR="009745B7" w:rsidRPr="00650EAA">
              <w:rPr>
                <w:noProof/>
                <w:sz w:val="20"/>
              </w:rPr>
              <w:t>he increase in the</w:t>
            </w:r>
            <w:r w:rsidRPr="00650EAA">
              <w:rPr>
                <w:noProof/>
                <w:sz w:val="20"/>
              </w:rPr>
              <w:t xml:space="preserve"> </w:t>
            </w:r>
            <w:r w:rsidR="009745B7" w:rsidRPr="00650EAA">
              <w:rPr>
                <w:noProof/>
                <w:sz w:val="20"/>
              </w:rPr>
              <w:t xml:space="preserve">rates of fees and changes in the arrangements enables </w:t>
            </w:r>
            <w:r w:rsidRPr="00650EAA">
              <w:rPr>
                <w:noProof/>
                <w:sz w:val="20"/>
              </w:rPr>
              <w:t xml:space="preserve">Ofsted </w:t>
            </w:r>
            <w:r w:rsidR="009745B7" w:rsidRPr="00650EAA">
              <w:rPr>
                <w:noProof/>
                <w:sz w:val="20"/>
              </w:rPr>
              <w:t>to move</w:t>
            </w:r>
            <w:r w:rsidRPr="00650EAA">
              <w:rPr>
                <w:noProof/>
                <w:sz w:val="20"/>
              </w:rPr>
              <w:t xml:space="preserve"> further</w:t>
            </w:r>
            <w:r w:rsidR="009745B7" w:rsidRPr="00650EAA">
              <w:rPr>
                <w:noProof/>
                <w:sz w:val="20"/>
              </w:rPr>
              <w:t xml:space="preserve"> to a full cost recovery rate</w:t>
            </w:r>
            <w:r w:rsidRPr="00650EAA">
              <w:rPr>
                <w:noProof/>
                <w:sz w:val="20"/>
              </w:rPr>
              <w:t xml:space="preserve"> for fees</w:t>
            </w:r>
            <w:r w:rsidR="009745B7" w:rsidRPr="00650EAA">
              <w:rPr>
                <w:noProof/>
                <w:sz w:val="20"/>
              </w:rPr>
              <w:t xml:space="preserve">. This will </w:t>
            </w:r>
            <w:r w:rsidRPr="00650EAA">
              <w:rPr>
                <w:noProof/>
                <w:sz w:val="20"/>
              </w:rPr>
              <w:t xml:space="preserve">help to </w:t>
            </w:r>
            <w:r w:rsidR="009745B7" w:rsidRPr="00650EAA">
              <w:rPr>
                <w:noProof/>
                <w:sz w:val="20"/>
              </w:rPr>
              <w:t xml:space="preserve">ensure that good quality and effective inspections continue to take place, thereby ensuring the regulatory provisions relating to schools are fit </w:t>
            </w:r>
            <w:r w:rsidRPr="00650EAA">
              <w:rPr>
                <w:noProof/>
                <w:sz w:val="20"/>
              </w:rPr>
              <w:t>fo</w:t>
            </w:r>
            <w:r w:rsidR="009745B7" w:rsidRPr="00650EAA">
              <w:rPr>
                <w:noProof/>
                <w:sz w:val="20"/>
              </w:rPr>
              <w:t xml:space="preserve">r purpose and standards can be maintained.  </w:t>
            </w:r>
          </w:p>
          <w:p w14:paraId="7CDACFAE" w14:textId="03BB810B" w:rsidR="009745B7" w:rsidRDefault="009745B7" w:rsidP="00B85B2C">
            <w:pPr>
              <w:widowControl/>
              <w:overflowPunct/>
              <w:autoSpaceDE/>
              <w:autoSpaceDN/>
              <w:adjustRightInd/>
              <w:textAlignment w:val="auto"/>
              <w:rPr>
                <w:noProof/>
                <w:sz w:val="22"/>
                <w:szCs w:val="22"/>
              </w:rPr>
            </w:pPr>
            <w:r w:rsidRPr="00650EAA">
              <w:rPr>
                <w:noProof/>
                <w:sz w:val="20"/>
              </w:rPr>
              <w:t>The increase in fees and additional fees that will be required to be made in respect of inspections will impact o</w:t>
            </w:r>
            <w:r w:rsidR="00650EAA" w:rsidRPr="00650EAA">
              <w:rPr>
                <w:noProof/>
                <w:sz w:val="20"/>
              </w:rPr>
              <w:t xml:space="preserve">n small </w:t>
            </w:r>
            <w:r w:rsidRPr="00650EAA">
              <w:rPr>
                <w:noProof/>
                <w:sz w:val="20"/>
              </w:rPr>
              <w:t>faith schools</w:t>
            </w:r>
            <w:r w:rsidR="00650EAA" w:rsidRPr="00650EAA">
              <w:rPr>
                <w:noProof/>
                <w:sz w:val="20"/>
              </w:rPr>
              <w:t>, particularly small ones</w:t>
            </w:r>
            <w:r w:rsidRPr="00650EAA">
              <w:rPr>
                <w:noProof/>
                <w:sz w:val="20"/>
              </w:rPr>
              <w:t xml:space="preserve">. This could affect the business models and put finanacial pressure on some </w:t>
            </w:r>
            <w:r w:rsidR="003E7D7F" w:rsidRPr="00650EAA">
              <w:rPr>
                <w:noProof/>
                <w:sz w:val="20"/>
              </w:rPr>
              <w:t>p</w:t>
            </w:r>
            <w:r w:rsidRPr="00650EAA">
              <w:rPr>
                <w:noProof/>
                <w:sz w:val="20"/>
              </w:rPr>
              <w:t>ropri</w:t>
            </w:r>
            <w:r w:rsidR="003E7D7F" w:rsidRPr="00650EAA">
              <w:rPr>
                <w:noProof/>
                <w:sz w:val="20"/>
              </w:rPr>
              <w:t>e</w:t>
            </w:r>
            <w:r w:rsidRPr="00650EAA">
              <w:rPr>
                <w:noProof/>
                <w:sz w:val="20"/>
              </w:rPr>
              <w:t xml:space="preserve">tors of independent schools who could pass on theburden to parents, via staff employment or engagement. However, the increases and new arrangements are required to </w:t>
            </w:r>
            <w:r w:rsidRPr="00650EAA">
              <w:rPr>
                <w:noProof/>
                <w:sz w:val="20"/>
              </w:rPr>
              <w:lastRenderedPageBreak/>
              <w:t>achieve cost recovery which is in line with the Spending Review 2015</w:t>
            </w:r>
            <w:r>
              <w:rPr>
                <w:noProof/>
                <w:sz w:val="22"/>
                <w:szCs w:val="22"/>
              </w:rPr>
              <w:t>.</w:t>
            </w:r>
            <w:r w:rsidRPr="00650EAA">
              <w:rPr>
                <w:noProof/>
                <w:sz w:val="20"/>
              </w:rPr>
              <w:t xml:space="preserve"> In</w:t>
            </w:r>
            <w:r>
              <w:rPr>
                <w:noProof/>
                <w:sz w:val="22"/>
                <w:szCs w:val="22"/>
              </w:rPr>
              <w:t xml:space="preserve"> </w:t>
            </w:r>
            <w:r w:rsidRPr="00650EAA">
              <w:rPr>
                <w:noProof/>
                <w:sz w:val="20"/>
              </w:rPr>
              <w:t>addition, there have been no increase since 2009.The new arrangements and fee increases are required in order to ensure that the qua</w:t>
            </w:r>
            <w:r w:rsidR="005F25DF" w:rsidRPr="00650EAA">
              <w:rPr>
                <w:noProof/>
                <w:sz w:val="20"/>
              </w:rPr>
              <w:t>l</w:t>
            </w:r>
            <w:r w:rsidRPr="00650EAA">
              <w:rPr>
                <w:noProof/>
                <w:sz w:val="20"/>
              </w:rPr>
              <w:t>ity of inspections of</w:t>
            </w:r>
            <w:r w:rsidR="005F25DF" w:rsidRPr="00650EAA">
              <w:rPr>
                <w:noProof/>
                <w:sz w:val="20"/>
              </w:rPr>
              <w:t xml:space="preserve"> and stand</w:t>
            </w:r>
            <w:r w:rsidR="003E7D7F" w:rsidRPr="00650EAA">
              <w:rPr>
                <w:noProof/>
                <w:sz w:val="20"/>
              </w:rPr>
              <w:t>ar</w:t>
            </w:r>
            <w:r w:rsidR="005F25DF" w:rsidRPr="00650EAA">
              <w:rPr>
                <w:noProof/>
                <w:sz w:val="20"/>
              </w:rPr>
              <w:t>ds in schools are maint</w:t>
            </w:r>
            <w:r w:rsidR="003E7D7F" w:rsidRPr="00650EAA">
              <w:rPr>
                <w:noProof/>
                <w:sz w:val="20"/>
              </w:rPr>
              <w:t>a</w:t>
            </w:r>
            <w:r w:rsidR="005F25DF" w:rsidRPr="00650EAA">
              <w:rPr>
                <w:noProof/>
                <w:sz w:val="20"/>
              </w:rPr>
              <w:t>ined</w:t>
            </w:r>
            <w:r w:rsidR="003E7D7F" w:rsidRPr="00650EAA">
              <w:rPr>
                <w:noProof/>
                <w:sz w:val="20"/>
              </w:rPr>
              <w:t>,</w:t>
            </w:r>
            <w:r w:rsidR="00650EAA" w:rsidRPr="00650EAA">
              <w:rPr>
                <w:noProof/>
                <w:sz w:val="20"/>
              </w:rPr>
              <w:t xml:space="preserve"> to the bene</w:t>
            </w:r>
            <w:r w:rsidR="003E7D7F" w:rsidRPr="00650EAA">
              <w:rPr>
                <w:noProof/>
                <w:sz w:val="20"/>
              </w:rPr>
              <w:t>fit of pupils and their families</w:t>
            </w:r>
            <w:r w:rsidR="00650EAA" w:rsidRPr="00650EAA">
              <w:rPr>
                <w:noProof/>
                <w:sz w:val="20"/>
              </w:rPr>
              <w:t>.</w:t>
            </w:r>
            <w:r w:rsidR="00650EAA">
              <w:rPr>
                <w:noProof/>
                <w:sz w:val="22"/>
                <w:szCs w:val="22"/>
              </w:rPr>
              <w:t xml:space="preserve"> </w:t>
            </w:r>
          </w:p>
          <w:p w14:paraId="15313F6E" w14:textId="77777777" w:rsidR="00650EAA" w:rsidRDefault="00650EAA" w:rsidP="00B85B2C">
            <w:pPr>
              <w:widowControl/>
              <w:overflowPunct/>
              <w:autoSpaceDE/>
              <w:autoSpaceDN/>
              <w:adjustRightInd/>
              <w:textAlignment w:val="auto"/>
              <w:rPr>
                <w:noProof/>
                <w:sz w:val="22"/>
                <w:szCs w:val="22"/>
              </w:rPr>
            </w:pPr>
          </w:p>
          <w:p w14:paraId="6F6266DB" w14:textId="72E1BF53" w:rsidR="00650EAA" w:rsidRPr="00650EAA" w:rsidRDefault="009E6D42" w:rsidP="00650EAA">
            <w:pPr>
              <w:pStyle w:val="CommentText"/>
            </w:pPr>
            <w:r w:rsidRPr="00650EAA">
              <w:rPr>
                <w:noProof/>
              </w:rPr>
              <w:t>The need to bring in increases gradually to ameliorate the effect on schools</w:t>
            </w:r>
            <w:r w:rsidR="00CF7630" w:rsidRPr="00650EAA">
              <w:rPr>
                <w:noProof/>
              </w:rPr>
              <w:t xml:space="preserve"> and families</w:t>
            </w:r>
            <w:r w:rsidRPr="00650EAA">
              <w:rPr>
                <w:noProof/>
              </w:rPr>
              <w:t xml:space="preserve"> has influenced the level of proposed fee increase</w:t>
            </w:r>
            <w:r w:rsidR="00CF7630" w:rsidRPr="00650EAA">
              <w:rPr>
                <w:noProof/>
              </w:rPr>
              <w:t xml:space="preserve">. </w:t>
            </w:r>
            <w:r w:rsidR="00650EAA" w:rsidRPr="00650EAA">
              <w:rPr>
                <w:noProof/>
              </w:rPr>
              <w:t xml:space="preserve">The move to full-cost recovery is likely to continue in later years (2019 onwards). </w:t>
            </w:r>
            <w:r w:rsidR="00CF7630" w:rsidRPr="00650EAA">
              <w:rPr>
                <w:noProof/>
              </w:rPr>
              <w:t>Ultimately, places are available in the state sector for any child of compulsory school age</w:t>
            </w:r>
            <w:r w:rsidR="00650EAA" w:rsidRPr="00650EAA">
              <w:rPr>
                <w:noProof/>
              </w:rPr>
              <w:t>;</w:t>
            </w:r>
            <w:r w:rsidR="00650EAA" w:rsidRPr="00650EAA">
              <w:t xml:space="preserve"> if a school could not continue to operate because of financial pressures, the state sector could accommodate those children and their education would not suffer. </w:t>
            </w:r>
          </w:p>
          <w:p w14:paraId="6965EF4B" w14:textId="77777777" w:rsidR="00650EAA" w:rsidRDefault="00650EAA" w:rsidP="00B85B2C">
            <w:pPr>
              <w:widowControl/>
              <w:overflowPunct/>
              <w:autoSpaceDE/>
              <w:autoSpaceDN/>
              <w:adjustRightInd/>
              <w:textAlignment w:val="auto"/>
              <w:rPr>
                <w:sz w:val="20"/>
              </w:rPr>
            </w:pPr>
          </w:p>
          <w:p w14:paraId="3EB90E49" w14:textId="6ECD51F5" w:rsidR="00650EAA" w:rsidRPr="00650EAA" w:rsidRDefault="0055140A" w:rsidP="00B85B2C">
            <w:pPr>
              <w:widowControl/>
              <w:overflowPunct/>
              <w:autoSpaceDE/>
              <w:autoSpaceDN/>
              <w:adjustRightInd/>
              <w:textAlignment w:val="auto"/>
              <w:rPr>
                <w:noProof/>
                <w:sz w:val="20"/>
              </w:rPr>
            </w:pPr>
            <w:r w:rsidRPr="00650EAA">
              <w:rPr>
                <w:noProof/>
                <w:sz w:val="20"/>
              </w:rPr>
              <w:t xml:space="preserve">The employment </w:t>
            </w:r>
            <w:r w:rsidR="00650EAA" w:rsidRPr="00650EAA">
              <w:rPr>
                <w:noProof/>
                <w:sz w:val="20"/>
              </w:rPr>
              <w:t>prospects</w:t>
            </w:r>
            <w:r w:rsidRPr="00650EAA">
              <w:rPr>
                <w:noProof/>
                <w:sz w:val="20"/>
              </w:rPr>
              <w:t xml:space="preserve"> of staff in ind</w:t>
            </w:r>
            <w:r w:rsidR="00D03ABC" w:rsidRPr="00650EAA">
              <w:rPr>
                <w:noProof/>
                <w:sz w:val="20"/>
              </w:rPr>
              <w:t>e</w:t>
            </w:r>
            <w:r w:rsidRPr="00650EAA">
              <w:rPr>
                <w:noProof/>
                <w:sz w:val="20"/>
              </w:rPr>
              <w:t>pendent schools is not a matter for DfE</w:t>
            </w:r>
            <w:r w:rsidR="00D03ABC" w:rsidRPr="00650EAA">
              <w:rPr>
                <w:noProof/>
                <w:sz w:val="20"/>
              </w:rPr>
              <w:t xml:space="preserve"> but in any event there is no over-riding re</w:t>
            </w:r>
            <w:r w:rsidR="00C81DCF">
              <w:rPr>
                <w:noProof/>
                <w:sz w:val="20"/>
              </w:rPr>
              <w:t>a</w:t>
            </w:r>
            <w:r w:rsidR="00D03ABC" w:rsidRPr="00650EAA">
              <w:rPr>
                <w:noProof/>
                <w:sz w:val="20"/>
              </w:rPr>
              <w:t>son to exempt any sub-group of such schools from increased charges simply because of the effect on staff employment – that would be disprop</w:t>
            </w:r>
            <w:r w:rsidR="00236265">
              <w:rPr>
                <w:noProof/>
                <w:sz w:val="20"/>
              </w:rPr>
              <w:t>o</w:t>
            </w:r>
            <w:r w:rsidR="00D03ABC" w:rsidRPr="00650EAA">
              <w:rPr>
                <w:noProof/>
                <w:sz w:val="20"/>
              </w:rPr>
              <w:t>rtionate</w:t>
            </w:r>
            <w:r w:rsidRPr="00650EAA">
              <w:rPr>
                <w:noProof/>
                <w:sz w:val="20"/>
              </w:rPr>
              <w:t>.</w:t>
            </w:r>
            <w:r w:rsidR="00650EAA" w:rsidRPr="00650EAA">
              <w:rPr>
                <w:noProof/>
                <w:sz w:val="20"/>
              </w:rPr>
              <w:t xml:space="preserve"> </w:t>
            </w:r>
          </w:p>
          <w:p w14:paraId="4C87EDA5" w14:textId="77777777" w:rsidR="00650EAA" w:rsidRDefault="00650EAA" w:rsidP="00B85B2C">
            <w:pPr>
              <w:widowControl/>
              <w:overflowPunct/>
              <w:autoSpaceDE/>
              <w:autoSpaceDN/>
              <w:adjustRightInd/>
              <w:textAlignment w:val="auto"/>
              <w:rPr>
                <w:noProof/>
                <w:sz w:val="22"/>
                <w:szCs w:val="22"/>
              </w:rPr>
            </w:pPr>
          </w:p>
          <w:p w14:paraId="20656404" w14:textId="7A922F6F" w:rsidR="00731A35" w:rsidRPr="00650EAA" w:rsidRDefault="00650EAA" w:rsidP="00B85B2C">
            <w:pPr>
              <w:widowControl/>
              <w:overflowPunct/>
              <w:autoSpaceDE/>
              <w:autoSpaceDN/>
              <w:adjustRightInd/>
              <w:textAlignment w:val="auto"/>
              <w:rPr>
                <w:noProof/>
                <w:sz w:val="20"/>
              </w:rPr>
            </w:pPr>
            <w:r w:rsidRPr="00650EAA">
              <w:rPr>
                <w:noProof/>
                <w:sz w:val="20"/>
              </w:rPr>
              <w:lastRenderedPageBreak/>
              <w:t>On balance the increases should go ahead. There is no over-riding equalities justification for not bringing in the increases or exempting certain types of school.</w:t>
            </w:r>
          </w:p>
        </w:tc>
        <w:tc>
          <w:tcPr>
            <w:tcW w:w="1943" w:type="dxa"/>
          </w:tcPr>
          <w:p w14:paraId="20656405" w14:textId="54A8AA45" w:rsidR="00731A35" w:rsidRPr="00650EAA" w:rsidRDefault="008C75C7" w:rsidP="00B85B2C">
            <w:pPr>
              <w:widowControl/>
              <w:overflowPunct/>
              <w:autoSpaceDE/>
              <w:autoSpaceDN/>
              <w:adjustRightInd/>
              <w:textAlignment w:val="auto"/>
              <w:rPr>
                <w:noProof/>
                <w:sz w:val="20"/>
              </w:rPr>
            </w:pPr>
            <w:r w:rsidRPr="00650EAA">
              <w:rPr>
                <w:noProof/>
                <w:sz w:val="20"/>
              </w:rPr>
              <w:lastRenderedPageBreak/>
              <w:t>In 2018</w:t>
            </w:r>
            <w:bookmarkStart w:id="0" w:name="_GoBack"/>
            <w:bookmarkEnd w:id="0"/>
            <w:r w:rsidRPr="00650EAA">
              <w:rPr>
                <w:noProof/>
                <w:sz w:val="20"/>
              </w:rPr>
              <w:t>, when a decision will be taken on fee levels for 2019</w:t>
            </w:r>
            <w:r w:rsidR="00650EAA" w:rsidRPr="00650EAA">
              <w:rPr>
                <w:noProof/>
                <w:sz w:val="20"/>
              </w:rPr>
              <w:t>. The move towards full cost recovery will be a factor in that review</w:t>
            </w:r>
          </w:p>
        </w:tc>
      </w:tr>
    </w:tbl>
    <w:p w14:paraId="20656407" w14:textId="0E883277" w:rsidR="00D60AE3" w:rsidRDefault="000B4A6D"/>
    <w:p w14:paraId="1A04C3CB" w14:textId="294C4802" w:rsidR="001C00ED" w:rsidRDefault="001C00ED">
      <w:pPr>
        <w:widowControl/>
        <w:overflowPunct/>
        <w:autoSpaceDE/>
        <w:autoSpaceDN/>
        <w:adjustRightInd/>
        <w:spacing w:after="200" w:line="276" w:lineRule="auto"/>
        <w:textAlignment w:val="auto"/>
      </w:pPr>
      <w:r>
        <w:br w:type="page"/>
      </w:r>
    </w:p>
    <w:p w14:paraId="6E733DDB" w14:textId="77777777" w:rsidR="00314C76" w:rsidRDefault="00314C76"/>
    <w:p w14:paraId="5270D799" w14:textId="7EAF2440" w:rsidR="00314C76" w:rsidRPr="00314C76" w:rsidRDefault="00314C76">
      <w:pPr>
        <w:rPr>
          <w:b/>
        </w:rPr>
      </w:pPr>
      <w:r w:rsidRPr="00314C76">
        <w:rPr>
          <w:b/>
        </w:rPr>
        <w:t>B: Amendment to independent school standards</w:t>
      </w:r>
    </w:p>
    <w:p w14:paraId="200E95F3" w14:textId="3F909A3F" w:rsidR="00314C76" w:rsidRDefault="00314C76"/>
    <w:p w14:paraId="0CE644C9" w14:textId="77777777" w:rsidR="00314C76" w:rsidRDefault="00314C76" w:rsidP="00314C76">
      <w:pPr>
        <w:widowControl/>
        <w:overflowPunct/>
        <w:autoSpaceDE/>
        <w:autoSpaceDN/>
        <w:adjustRightInd/>
        <w:textAlignment w:val="auto"/>
        <w:rPr>
          <w:b/>
          <w:noProof/>
          <w:szCs w:val="24"/>
          <w:lang w:eastAsia="en-GB"/>
        </w:rPr>
      </w:pPr>
    </w:p>
    <w:p w14:paraId="78E97A81" w14:textId="4CB2622C" w:rsidR="00314C76" w:rsidRPr="00EE1FE6" w:rsidRDefault="00314C76" w:rsidP="00314C76">
      <w:pPr>
        <w:widowControl/>
        <w:overflowPunct/>
        <w:autoSpaceDE/>
        <w:autoSpaceDN/>
        <w:adjustRightInd/>
        <w:textAlignment w:val="auto"/>
        <w:rPr>
          <w:b/>
          <w:noProof/>
          <w:szCs w:val="24"/>
          <w:lang w:eastAsia="en-GB"/>
        </w:rPr>
      </w:pPr>
      <w:r w:rsidRPr="00EE1FE6">
        <w:rPr>
          <w:b/>
          <w:noProof/>
          <w:szCs w:val="24"/>
          <w:lang w:eastAsia="en-GB"/>
        </w:rPr>
        <w:t xml:space="preserve">Part 1: </w:t>
      </w:r>
      <w:r>
        <w:rPr>
          <w:b/>
          <w:noProof/>
          <w:szCs w:val="24"/>
          <w:lang w:eastAsia="en-GB"/>
        </w:rPr>
        <w:t xml:space="preserve">Will the outcome of this decision have a particular impact on </w:t>
      </w:r>
      <w:r w:rsidRPr="00EE1FE6">
        <w:rPr>
          <w:b/>
          <w:noProof/>
          <w:szCs w:val="24"/>
          <w:lang w:eastAsia="en-GB"/>
        </w:rPr>
        <w:t xml:space="preserve">any </w:t>
      </w:r>
      <w:r>
        <w:rPr>
          <w:b/>
          <w:noProof/>
          <w:szCs w:val="24"/>
          <w:lang w:eastAsia="en-GB"/>
        </w:rPr>
        <w:t xml:space="preserve">persons who </w:t>
      </w:r>
      <w:r w:rsidRPr="00EE1FE6">
        <w:rPr>
          <w:b/>
          <w:noProof/>
          <w:szCs w:val="24"/>
          <w:lang w:eastAsia="en-GB"/>
        </w:rPr>
        <w:t xml:space="preserve">share </w:t>
      </w:r>
      <w:r>
        <w:rPr>
          <w:b/>
          <w:noProof/>
          <w:szCs w:val="24"/>
          <w:lang w:eastAsia="en-GB"/>
        </w:rPr>
        <w:t xml:space="preserve">one or more </w:t>
      </w:r>
      <w:r w:rsidRPr="00EE1FE6">
        <w:rPr>
          <w:b/>
          <w:noProof/>
          <w:szCs w:val="24"/>
          <w:lang w:eastAsia="en-GB"/>
        </w:rPr>
        <w:t xml:space="preserve">protected </w:t>
      </w:r>
      <w:r>
        <w:rPr>
          <w:b/>
          <w:noProof/>
          <w:szCs w:val="24"/>
          <w:lang w:eastAsia="en-GB"/>
        </w:rPr>
        <w:t>c</w:t>
      </w:r>
      <w:r w:rsidRPr="00EE1FE6">
        <w:rPr>
          <w:b/>
          <w:noProof/>
          <w:szCs w:val="24"/>
          <w:lang w:eastAsia="en-GB"/>
        </w:rPr>
        <w:t>haracteristics</w:t>
      </w:r>
      <w:r>
        <w:rPr>
          <w:b/>
          <w:noProof/>
          <w:szCs w:val="24"/>
          <w:lang w:eastAsia="en-GB"/>
        </w:rPr>
        <w:t>?</w:t>
      </w:r>
      <w:r w:rsidRPr="00EE1FE6">
        <w:rPr>
          <w:b/>
          <w:noProof/>
          <w:szCs w:val="24"/>
          <w:lang w:eastAsia="en-GB"/>
        </w:rPr>
        <w:t xml:space="preserve"> </w:t>
      </w:r>
    </w:p>
    <w:tbl>
      <w:tblPr>
        <w:tblStyle w:val="TableGrid"/>
        <w:tblW w:w="0" w:type="auto"/>
        <w:tblLook w:val="04A0" w:firstRow="1" w:lastRow="0" w:firstColumn="1" w:lastColumn="0" w:noHBand="0" w:noVBand="1"/>
      </w:tblPr>
      <w:tblGrid>
        <w:gridCol w:w="6487"/>
        <w:gridCol w:w="8080"/>
      </w:tblGrid>
      <w:tr w:rsidR="00314C76" w:rsidRPr="004E11F0" w14:paraId="501AF2E9" w14:textId="77777777" w:rsidTr="00096B58">
        <w:trPr>
          <w:trHeight w:val="1215"/>
        </w:trPr>
        <w:tc>
          <w:tcPr>
            <w:tcW w:w="6487" w:type="dxa"/>
          </w:tcPr>
          <w:p w14:paraId="300D9C81" w14:textId="58900CF3" w:rsidR="00314C76" w:rsidRDefault="00314C76" w:rsidP="00096B58">
            <w:pPr>
              <w:widowControl/>
              <w:overflowPunct/>
              <w:autoSpaceDE/>
              <w:autoSpaceDN/>
              <w:adjustRightInd/>
              <w:textAlignment w:val="auto"/>
              <w:rPr>
                <w:b/>
                <w:noProof/>
                <w:color w:val="000000" w:themeColor="text1"/>
                <w:sz w:val="22"/>
                <w:szCs w:val="22"/>
              </w:rPr>
            </w:pPr>
          </w:p>
          <w:p w14:paraId="0C7DAE05" w14:textId="4C89AC37" w:rsidR="00314C76" w:rsidRDefault="00314C76" w:rsidP="00096B58">
            <w:pPr>
              <w:widowControl/>
              <w:overflowPunct/>
              <w:autoSpaceDE/>
              <w:autoSpaceDN/>
              <w:adjustRightInd/>
              <w:textAlignment w:val="auto"/>
              <w:rPr>
                <w:b/>
                <w:noProof/>
                <w:color w:val="000000" w:themeColor="text1"/>
                <w:sz w:val="22"/>
                <w:szCs w:val="22"/>
              </w:rPr>
            </w:pPr>
          </w:p>
          <w:p w14:paraId="1539BB3C"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62D0B361"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7B7E6E1F"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3C538BF4"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6C2CF0AC"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1319D8F1"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61A4631A"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7A7AB635"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50AD0052"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17F22761"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3FDD62B2"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2B2011D2"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08585FE3"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41633C97"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17183E61"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4C5B8EC5" w14:textId="5EFE4B1B" w:rsidR="00314C76" w:rsidRPr="004E11F0" w:rsidRDefault="00314C76" w:rsidP="00096B58">
            <w:pPr>
              <w:widowControl/>
              <w:overflowPunct/>
              <w:autoSpaceDE/>
              <w:autoSpaceDN/>
              <w:adjustRightInd/>
              <w:textAlignment w:val="auto"/>
              <w:rPr>
                <w:b/>
                <w:noProof/>
                <w:color w:val="000000" w:themeColor="text1"/>
                <w:sz w:val="22"/>
                <w:szCs w:val="22"/>
              </w:rPr>
            </w:pPr>
            <w:r w:rsidRPr="004E11F0">
              <w:rPr>
                <w:b/>
                <w:noProof/>
                <w:color w:val="000000" w:themeColor="text1"/>
                <w:sz w:val="22"/>
                <w:szCs w:val="22"/>
              </w:rPr>
              <w:t xml:space="preserve"> </w:t>
            </w:r>
          </w:p>
        </w:tc>
        <w:tc>
          <w:tcPr>
            <w:tcW w:w="8080" w:type="dxa"/>
          </w:tcPr>
          <w:p w14:paraId="0BF2EDB2" w14:textId="77777777" w:rsidR="00314C76" w:rsidRPr="004E11F0" w:rsidRDefault="00314C76" w:rsidP="00096B58">
            <w:pPr>
              <w:widowControl/>
              <w:overflowPunct/>
              <w:autoSpaceDE/>
              <w:autoSpaceDN/>
              <w:adjustRightInd/>
              <w:textAlignment w:val="auto"/>
              <w:rPr>
                <w:noProof/>
                <w:color w:val="000000" w:themeColor="text1"/>
                <w:sz w:val="22"/>
                <w:szCs w:val="22"/>
              </w:rPr>
            </w:pPr>
          </w:p>
          <w:p w14:paraId="0195868E" w14:textId="4B52B58D" w:rsidR="00314C76" w:rsidRDefault="00BA7C7D" w:rsidP="00096B58">
            <w:pPr>
              <w:widowControl/>
              <w:overflowPunct/>
              <w:autoSpaceDE/>
              <w:autoSpaceDN/>
              <w:adjustRightInd/>
              <w:textAlignment w:val="auto"/>
              <w:rPr>
                <w:b/>
                <w:noProof/>
                <w:color w:val="000000" w:themeColor="text1"/>
                <w:sz w:val="22"/>
                <w:szCs w:val="22"/>
              </w:rPr>
            </w:pPr>
            <w:r>
              <w:rPr>
                <w:b/>
                <w:noProof/>
                <w:color w:val="000000" w:themeColor="text1"/>
                <w:sz w:val="22"/>
                <w:szCs w:val="22"/>
              </w:rPr>
              <w:t>Yes</w:t>
            </w:r>
          </w:p>
          <w:p w14:paraId="3F0BB877" w14:textId="3FB089B1" w:rsidR="00BA7C7D" w:rsidRDefault="00BA7C7D" w:rsidP="00096B58">
            <w:pPr>
              <w:widowControl/>
              <w:overflowPunct/>
              <w:autoSpaceDE/>
              <w:autoSpaceDN/>
              <w:adjustRightInd/>
              <w:textAlignment w:val="auto"/>
              <w:rPr>
                <w:b/>
                <w:noProof/>
                <w:color w:val="000000" w:themeColor="text1"/>
                <w:sz w:val="22"/>
                <w:szCs w:val="22"/>
              </w:rPr>
            </w:pPr>
          </w:p>
          <w:p w14:paraId="5F355E2E" w14:textId="76DAA999" w:rsidR="00BA7C7D" w:rsidRPr="00314C76" w:rsidRDefault="00BA7C7D" w:rsidP="00BA7C7D">
            <w:pPr>
              <w:widowControl/>
              <w:overflowPunct/>
              <w:autoSpaceDE/>
              <w:autoSpaceDN/>
              <w:adjustRightInd/>
              <w:textAlignment w:val="auto"/>
              <w:rPr>
                <w:noProof/>
                <w:color w:val="000000" w:themeColor="text1"/>
                <w:sz w:val="22"/>
                <w:szCs w:val="22"/>
              </w:rPr>
            </w:pPr>
            <w:r w:rsidRPr="00314C76">
              <w:rPr>
                <w:noProof/>
                <w:color w:val="000000" w:themeColor="text1"/>
                <w:sz w:val="22"/>
                <w:szCs w:val="22"/>
              </w:rPr>
              <w:t xml:space="preserve">The amendment will enable the </w:t>
            </w:r>
            <w:r w:rsidR="001F1940">
              <w:rPr>
                <w:noProof/>
                <w:color w:val="000000" w:themeColor="text1"/>
                <w:sz w:val="22"/>
                <w:szCs w:val="22"/>
              </w:rPr>
              <w:t xml:space="preserve">revised and updated </w:t>
            </w:r>
            <w:r w:rsidRPr="00314C76">
              <w:rPr>
                <w:noProof/>
                <w:color w:val="000000" w:themeColor="text1"/>
                <w:sz w:val="22"/>
                <w:szCs w:val="22"/>
              </w:rPr>
              <w:t xml:space="preserve"> version of the National Minimum Standards </w:t>
            </w:r>
            <w:r>
              <w:rPr>
                <w:noProof/>
                <w:color w:val="000000" w:themeColor="text1"/>
                <w:sz w:val="22"/>
                <w:szCs w:val="22"/>
              </w:rPr>
              <w:t xml:space="preserve">(NMS) </w:t>
            </w:r>
            <w:r w:rsidRPr="00314C76">
              <w:rPr>
                <w:noProof/>
                <w:color w:val="000000" w:themeColor="text1"/>
                <w:sz w:val="22"/>
                <w:szCs w:val="22"/>
              </w:rPr>
              <w:t>for Boarding Schools and the National Minimum Standards for Residential Special Schools (</w:t>
            </w:r>
            <w:r>
              <w:rPr>
                <w:noProof/>
                <w:color w:val="000000" w:themeColor="text1"/>
                <w:sz w:val="22"/>
                <w:szCs w:val="22"/>
              </w:rPr>
              <w:t xml:space="preserve">NMS for </w:t>
            </w:r>
            <w:r w:rsidRPr="00314C76">
              <w:rPr>
                <w:noProof/>
                <w:color w:val="000000" w:themeColor="text1"/>
                <w:sz w:val="22"/>
                <w:szCs w:val="22"/>
              </w:rPr>
              <w:t>RSS) to be used in the regulation of independent schools which have boarding accommodation or are RSS</w:t>
            </w:r>
            <w:r>
              <w:rPr>
                <w:noProof/>
                <w:color w:val="000000" w:themeColor="text1"/>
                <w:sz w:val="22"/>
                <w:szCs w:val="22"/>
              </w:rPr>
              <w:t xml:space="preserve">. There will be no </w:t>
            </w:r>
            <w:r w:rsidRPr="00314C76">
              <w:rPr>
                <w:noProof/>
                <w:color w:val="000000" w:themeColor="text1"/>
                <w:sz w:val="22"/>
                <w:szCs w:val="22"/>
                <w:u w:val="single"/>
              </w:rPr>
              <w:t>particular</w:t>
            </w:r>
            <w:r w:rsidRPr="00314C76">
              <w:rPr>
                <w:noProof/>
                <w:color w:val="000000" w:themeColor="text1"/>
                <w:sz w:val="22"/>
                <w:szCs w:val="22"/>
              </w:rPr>
              <w:t xml:space="preserve"> </w:t>
            </w:r>
            <w:r>
              <w:rPr>
                <w:noProof/>
                <w:color w:val="000000" w:themeColor="text1"/>
                <w:sz w:val="22"/>
                <w:szCs w:val="22"/>
              </w:rPr>
              <w:t>impact on groups of people with specific protected characteristics</w:t>
            </w:r>
            <w:r w:rsidR="00FE3B3D">
              <w:rPr>
                <w:noProof/>
                <w:color w:val="000000" w:themeColor="text1"/>
                <w:sz w:val="22"/>
                <w:szCs w:val="22"/>
              </w:rPr>
              <w:t xml:space="preserve"> of faith</w:t>
            </w:r>
            <w:r>
              <w:rPr>
                <w:noProof/>
                <w:color w:val="000000" w:themeColor="text1"/>
                <w:sz w:val="22"/>
                <w:szCs w:val="22"/>
              </w:rPr>
              <w:t xml:space="preserve"> or race</w:t>
            </w:r>
            <w:r w:rsidR="00FE3B3D">
              <w:rPr>
                <w:noProof/>
                <w:color w:val="000000" w:themeColor="text1"/>
                <w:sz w:val="22"/>
                <w:szCs w:val="22"/>
              </w:rPr>
              <w:t xml:space="preserve">. However there will be a particular impact on people with </w:t>
            </w:r>
            <w:r>
              <w:rPr>
                <w:noProof/>
                <w:color w:val="000000" w:themeColor="text1"/>
                <w:sz w:val="22"/>
                <w:szCs w:val="22"/>
              </w:rPr>
              <w:t>disabilities</w:t>
            </w:r>
            <w:r w:rsidR="00FE3B3D">
              <w:rPr>
                <w:noProof/>
                <w:color w:val="000000" w:themeColor="text1"/>
                <w:sz w:val="22"/>
                <w:szCs w:val="22"/>
              </w:rPr>
              <w:t>, since nearly all pupils of RSS have disabilities. Some pupils of other independent schools with boarding accommodation also have disabilities</w:t>
            </w:r>
            <w:r w:rsidR="00C81DCF">
              <w:rPr>
                <w:noProof/>
                <w:color w:val="000000" w:themeColor="text1"/>
                <w:sz w:val="22"/>
                <w:szCs w:val="22"/>
              </w:rPr>
              <w:t xml:space="preserve">. The NMS </w:t>
            </w:r>
            <w:r w:rsidR="00894900">
              <w:rPr>
                <w:noProof/>
                <w:color w:val="000000" w:themeColor="text1"/>
                <w:sz w:val="22"/>
                <w:szCs w:val="22"/>
              </w:rPr>
              <w:t>are</w:t>
            </w:r>
            <w:r w:rsidR="00C81DCF">
              <w:rPr>
                <w:noProof/>
                <w:color w:val="000000" w:themeColor="text1"/>
                <w:sz w:val="22"/>
                <w:szCs w:val="22"/>
              </w:rPr>
              <w:t xml:space="preserve"> a tool to regulate and encou</w:t>
            </w:r>
            <w:r w:rsidR="00894900">
              <w:rPr>
                <w:noProof/>
                <w:color w:val="000000" w:themeColor="text1"/>
                <w:sz w:val="22"/>
                <w:szCs w:val="22"/>
              </w:rPr>
              <w:t>ra</w:t>
            </w:r>
            <w:r w:rsidR="00C81DCF">
              <w:rPr>
                <w:noProof/>
                <w:color w:val="000000" w:themeColor="text1"/>
                <w:sz w:val="22"/>
                <w:szCs w:val="22"/>
              </w:rPr>
              <w:t xml:space="preserve">ge </w:t>
            </w:r>
            <w:r w:rsidR="00894900">
              <w:rPr>
                <w:noProof/>
                <w:color w:val="000000" w:themeColor="text1"/>
                <w:sz w:val="22"/>
                <w:szCs w:val="22"/>
              </w:rPr>
              <w:t>b</w:t>
            </w:r>
            <w:r w:rsidR="00C81DCF">
              <w:rPr>
                <w:noProof/>
                <w:color w:val="000000" w:themeColor="text1"/>
                <w:sz w:val="22"/>
                <w:szCs w:val="22"/>
              </w:rPr>
              <w:t>oa</w:t>
            </w:r>
            <w:r w:rsidR="00894900">
              <w:rPr>
                <w:noProof/>
                <w:color w:val="000000" w:themeColor="text1"/>
                <w:sz w:val="22"/>
                <w:szCs w:val="22"/>
              </w:rPr>
              <w:t>r</w:t>
            </w:r>
            <w:r w:rsidR="00C81DCF">
              <w:rPr>
                <w:noProof/>
                <w:color w:val="000000" w:themeColor="text1"/>
                <w:sz w:val="22"/>
                <w:szCs w:val="22"/>
              </w:rPr>
              <w:t xml:space="preserve">ding and </w:t>
            </w:r>
            <w:r w:rsidR="00894900">
              <w:rPr>
                <w:noProof/>
                <w:color w:val="000000" w:themeColor="text1"/>
                <w:sz w:val="22"/>
                <w:szCs w:val="22"/>
              </w:rPr>
              <w:t>residential special</w:t>
            </w:r>
            <w:r w:rsidR="00C81DCF">
              <w:rPr>
                <w:noProof/>
                <w:color w:val="000000" w:themeColor="text1"/>
                <w:sz w:val="22"/>
                <w:szCs w:val="22"/>
              </w:rPr>
              <w:t xml:space="preserve"> schools to maintain a high and </w:t>
            </w:r>
            <w:r w:rsidR="00894900">
              <w:rPr>
                <w:noProof/>
                <w:color w:val="000000" w:themeColor="text1"/>
                <w:sz w:val="22"/>
                <w:szCs w:val="22"/>
              </w:rPr>
              <w:t>con</w:t>
            </w:r>
            <w:r w:rsidR="00C81DCF">
              <w:rPr>
                <w:noProof/>
                <w:color w:val="000000" w:themeColor="text1"/>
                <w:sz w:val="22"/>
                <w:szCs w:val="22"/>
              </w:rPr>
              <w:t xml:space="preserve">sistent standards.  </w:t>
            </w:r>
          </w:p>
          <w:p w14:paraId="729F2AAF" w14:textId="77777777" w:rsidR="00BA7C7D" w:rsidRPr="004E11F0" w:rsidRDefault="00BA7C7D" w:rsidP="00096B58">
            <w:pPr>
              <w:widowControl/>
              <w:overflowPunct/>
              <w:autoSpaceDE/>
              <w:autoSpaceDN/>
              <w:adjustRightInd/>
              <w:textAlignment w:val="auto"/>
              <w:rPr>
                <w:b/>
                <w:noProof/>
                <w:color w:val="000000" w:themeColor="text1"/>
                <w:sz w:val="22"/>
                <w:szCs w:val="22"/>
              </w:rPr>
            </w:pPr>
          </w:p>
          <w:p w14:paraId="6057B499"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1FB84892"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7BC4D90F"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49C8145A"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1BC19CEF"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6DAE474D"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51F243F1"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56254ED7"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704E6339"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0A4168BD"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0A5BC4D9" w14:textId="77777777" w:rsidR="00314C76" w:rsidRPr="004E11F0" w:rsidRDefault="00314C76" w:rsidP="00096B58">
            <w:pPr>
              <w:widowControl/>
              <w:overflowPunct/>
              <w:autoSpaceDE/>
              <w:autoSpaceDN/>
              <w:adjustRightInd/>
              <w:textAlignment w:val="auto"/>
              <w:rPr>
                <w:b/>
                <w:noProof/>
                <w:color w:val="000000" w:themeColor="text1"/>
                <w:sz w:val="22"/>
                <w:szCs w:val="22"/>
              </w:rPr>
            </w:pPr>
          </w:p>
          <w:p w14:paraId="7D9B766B" w14:textId="726D1CAE" w:rsidR="00314C76" w:rsidRPr="004E11F0" w:rsidRDefault="00314C76" w:rsidP="00096B58">
            <w:pPr>
              <w:widowControl/>
              <w:overflowPunct/>
              <w:autoSpaceDE/>
              <w:autoSpaceDN/>
              <w:adjustRightInd/>
              <w:textAlignment w:val="auto"/>
              <w:rPr>
                <w:b/>
                <w:noProof/>
                <w:color w:val="000000" w:themeColor="text1"/>
                <w:sz w:val="22"/>
                <w:szCs w:val="22"/>
              </w:rPr>
            </w:pPr>
          </w:p>
        </w:tc>
      </w:tr>
    </w:tbl>
    <w:p w14:paraId="34E5C137" w14:textId="77777777" w:rsidR="00314C76" w:rsidRDefault="00314C76" w:rsidP="00314C76">
      <w:pPr>
        <w:widowControl/>
        <w:overflowPunct/>
        <w:autoSpaceDE/>
        <w:autoSpaceDN/>
        <w:adjustRightInd/>
        <w:textAlignment w:val="auto"/>
        <w:rPr>
          <w:b/>
          <w:noProof/>
          <w:szCs w:val="24"/>
          <w:lang w:eastAsia="en-GB"/>
        </w:rPr>
      </w:pPr>
    </w:p>
    <w:p w14:paraId="6D323C63" w14:textId="77777777" w:rsidR="00314C76" w:rsidRDefault="00314C76" w:rsidP="00314C76">
      <w:pPr>
        <w:widowControl/>
        <w:overflowPunct/>
        <w:autoSpaceDE/>
        <w:autoSpaceDN/>
        <w:adjustRightInd/>
        <w:textAlignment w:val="auto"/>
        <w:rPr>
          <w:b/>
          <w:noProof/>
          <w:szCs w:val="24"/>
          <w:lang w:eastAsia="en-GB"/>
        </w:rPr>
      </w:pPr>
    </w:p>
    <w:p w14:paraId="3B4380E6" w14:textId="77777777" w:rsidR="00314C76" w:rsidRDefault="00314C76" w:rsidP="00314C76">
      <w:pPr>
        <w:widowControl/>
        <w:overflowPunct/>
        <w:autoSpaceDE/>
        <w:autoSpaceDN/>
        <w:adjustRightInd/>
        <w:textAlignment w:val="auto"/>
        <w:rPr>
          <w:b/>
          <w:noProof/>
          <w:szCs w:val="24"/>
          <w:lang w:eastAsia="en-GB"/>
        </w:rPr>
      </w:pPr>
    </w:p>
    <w:p w14:paraId="27B4D6CA" w14:textId="77777777" w:rsidR="00314C76" w:rsidRDefault="00314C76" w:rsidP="00314C76">
      <w:pPr>
        <w:widowControl/>
        <w:overflowPunct/>
        <w:autoSpaceDE/>
        <w:autoSpaceDN/>
        <w:adjustRightInd/>
        <w:textAlignment w:val="auto"/>
        <w:rPr>
          <w:b/>
          <w:noProof/>
          <w:szCs w:val="24"/>
          <w:lang w:eastAsia="en-GB"/>
        </w:rPr>
      </w:pPr>
    </w:p>
    <w:p w14:paraId="5FA0D80D" w14:textId="77777777" w:rsidR="00314C76" w:rsidRDefault="00314C76" w:rsidP="00314C76">
      <w:pPr>
        <w:widowControl/>
        <w:overflowPunct/>
        <w:autoSpaceDE/>
        <w:autoSpaceDN/>
        <w:adjustRightInd/>
        <w:textAlignment w:val="auto"/>
        <w:rPr>
          <w:b/>
          <w:noProof/>
          <w:szCs w:val="24"/>
          <w:lang w:eastAsia="en-GB"/>
        </w:rPr>
      </w:pPr>
    </w:p>
    <w:p w14:paraId="388D4E4E" w14:textId="77777777" w:rsidR="00314C76" w:rsidRPr="00EE1FE6" w:rsidRDefault="00314C76" w:rsidP="00314C76">
      <w:pPr>
        <w:widowControl/>
        <w:overflowPunct/>
        <w:autoSpaceDE/>
        <w:autoSpaceDN/>
        <w:adjustRightInd/>
        <w:textAlignment w:val="auto"/>
        <w:rPr>
          <w:b/>
          <w:noProof/>
          <w:szCs w:val="24"/>
          <w:lang w:eastAsia="en-GB"/>
        </w:rPr>
      </w:pPr>
      <w:r w:rsidRPr="00EE1FE6">
        <w:rPr>
          <w:b/>
          <w:noProof/>
          <w:szCs w:val="24"/>
          <w:lang w:eastAsia="en-GB"/>
        </w:rPr>
        <w:lastRenderedPageBreak/>
        <w:t>Part 2:</w:t>
      </w:r>
    </w:p>
    <w:tbl>
      <w:tblPr>
        <w:tblStyle w:val="TableGrid"/>
        <w:tblW w:w="0" w:type="auto"/>
        <w:tblLook w:val="04A0" w:firstRow="1" w:lastRow="0" w:firstColumn="1" w:lastColumn="0" w:noHBand="0" w:noVBand="1"/>
      </w:tblPr>
      <w:tblGrid>
        <w:gridCol w:w="5211"/>
        <w:gridCol w:w="2410"/>
        <w:gridCol w:w="3260"/>
        <w:gridCol w:w="1872"/>
        <w:gridCol w:w="2056"/>
      </w:tblGrid>
      <w:tr w:rsidR="00314C76" w:rsidRPr="00EE1FE6" w14:paraId="353A222B" w14:textId="77777777" w:rsidTr="00FE3B3D">
        <w:trPr>
          <w:tblHeader/>
        </w:trPr>
        <w:tc>
          <w:tcPr>
            <w:tcW w:w="5211" w:type="dxa"/>
            <w:shd w:val="clear" w:color="auto" w:fill="FFFFCC"/>
          </w:tcPr>
          <w:p w14:paraId="2001C92D" w14:textId="77777777" w:rsidR="00314C76" w:rsidRPr="00BC3E30" w:rsidRDefault="00314C76" w:rsidP="00096B58">
            <w:pPr>
              <w:widowControl/>
              <w:overflowPunct/>
              <w:autoSpaceDE/>
              <w:autoSpaceDN/>
              <w:adjustRightInd/>
              <w:textAlignment w:val="auto"/>
              <w:rPr>
                <w:b/>
                <w:noProof/>
                <w:sz w:val="20"/>
              </w:rPr>
            </w:pPr>
            <w:r w:rsidRPr="00BC3E30">
              <w:rPr>
                <w:b/>
                <w:noProof/>
                <w:sz w:val="20"/>
              </w:rPr>
              <w:t>Will there be a positive impact on people with the protected characteristics identified above?</w:t>
            </w:r>
          </w:p>
        </w:tc>
        <w:tc>
          <w:tcPr>
            <w:tcW w:w="2410" w:type="dxa"/>
            <w:shd w:val="clear" w:color="auto" w:fill="FFFFCC"/>
          </w:tcPr>
          <w:p w14:paraId="7F8F77B8" w14:textId="77777777" w:rsidR="00314C76" w:rsidRPr="00BC3E30" w:rsidRDefault="00314C76" w:rsidP="00096B58">
            <w:pPr>
              <w:widowControl/>
              <w:overflowPunct/>
              <w:autoSpaceDE/>
              <w:autoSpaceDN/>
              <w:adjustRightInd/>
              <w:textAlignment w:val="auto"/>
              <w:rPr>
                <w:b/>
                <w:noProof/>
                <w:sz w:val="20"/>
              </w:rPr>
            </w:pPr>
            <w:r w:rsidRPr="00BC3E30">
              <w:rPr>
                <w:b/>
                <w:noProof/>
                <w:sz w:val="20"/>
              </w:rPr>
              <w:t>Will there be a be a</w:t>
            </w:r>
            <w:r>
              <w:rPr>
                <w:b/>
                <w:noProof/>
                <w:sz w:val="20"/>
              </w:rPr>
              <w:t xml:space="preserve"> </w:t>
            </w:r>
            <w:r w:rsidRPr="00BC3E30">
              <w:rPr>
                <w:b/>
                <w:noProof/>
                <w:sz w:val="20"/>
              </w:rPr>
              <w:t>negative impact on</w:t>
            </w:r>
            <w:r>
              <w:rPr>
                <w:b/>
                <w:noProof/>
                <w:sz w:val="20"/>
              </w:rPr>
              <w:t xml:space="preserve"> </w:t>
            </w:r>
            <w:r w:rsidRPr="00BC3E30">
              <w:rPr>
                <w:b/>
                <w:noProof/>
                <w:sz w:val="20"/>
              </w:rPr>
              <w:t>people with the protected characteristics identified above?</w:t>
            </w:r>
          </w:p>
        </w:tc>
        <w:tc>
          <w:tcPr>
            <w:tcW w:w="3260" w:type="dxa"/>
            <w:shd w:val="clear" w:color="auto" w:fill="FFFFCC"/>
          </w:tcPr>
          <w:p w14:paraId="3DF0CCC6" w14:textId="77777777" w:rsidR="00314C76" w:rsidRPr="00BC3E30" w:rsidRDefault="00314C76" w:rsidP="00096B58">
            <w:pPr>
              <w:widowControl/>
              <w:overflowPunct/>
              <w:autoSpaceDE/>
              <w:autoSpaceDN/>
              <w:adjustRightInd/>
              <w:textAlignment w:val="auto"/>
              <w:rPr>
                <w:b/>
                <w:noProof/>
                <w:sz w:val="20"/>
              </w:rPr>
            </w:pPr>
            <w:r w:rsidRPr="00BC3E30">
              <w:rPr>
                <w:b/>
                <w:noProof/>
                <w:sz w:val="20"/>
              </w:rPr>
              <w:t>Justification of conclusion of analysis</w:t>
            </w:r>
          </w:p>
        </w:tc>
        <w:tc>
          <w:tcPr>
            <w:tcW w:w="1872" w:type="dxa"/>
            <w:shd w:val="clear" w:color="auto" w:fill="FFFFCC"/>
          </w:tcPr>
          <w:p w14:paraId="59EC9661" w14:textId="77777777" w:rsidR="00314C76" w:rsidRPr="00BC3E30" w:rsidRDefault="00314C76" w:rsidP="00096B58">
            <w:pPr>
              <w:widowControl/>
              <w:overflowPunct/>
              <w:autoSpaceDE/>
              <w:autoSpaceDN/>
              <w:adjustRightInd/>
              <w:textAlignment w:val="auto"/>
              <w:rPr>
                <w:b/>
                <w:i/>
                <w:noProof/>
                <w:sz w:val="20"/>
              </w:rPr>
            </w:pPr>
            <w:r w:rsidRPr="005A21BB">
              <w:rPr>
                <w:b/>
                <w:noProof/>
                <w:sz w:val="20"/>
              </w:rPr>
              <w:t>Conclusion</w:t>
            </w:r>
            <w:r w:rsidRPr="005A21BB">
              <w:rPr>
                <w:i/>
                <w:noProof/>
                <w:sz w:val="20"/>
              </w:rPr>
              <w:t xml:space="preserve"> (e.g. impact is positive, go ahead; negative impact, go ahead if  justified; negative impact, don’t go ahead.)</w:t>
            </w:r>
          </w:p>
        </w:tc>
        <w:tc>
          <w:tcPr>
            <w:tcW w:w="2056" w:type="dxa"/>
            <w:shd w:val="clear" w:color="auto" w:fill="FFFFCC"/>
          </w:tcPr>
          <w:p w14:paraId="6451E7E5" w14:textId="77777777" w:rsidR="00314C76" w:rsidRPr="00BC3E30" w:rsidRDefault="00314C76" w:rsidP="00096B58">
            <w:pPr>
              <w:widowControl/>
              <w:overflowPunct/>
              <w:autoSpaceDE/>
              <w:autoSpaceDN/>
              <w:adjustRightInd/>
              <w:textAlignment w:val="auto"/>
              <w:rPr>
                <w:noProof/>
                <w:sz w:val="20"/>
              </w:rPr>
            </w:pPr>
            <w:r w:rsidRPr="005A21BB">
              <w:rPr>
                <w:b/>
                <w:noProof/>
                <w:sz w:val="20"/>
              </w:rPr>
              <w:t>Date when equality conclusion will be reviewed</w:t>
            </w:r>
            <w:r w:rsidRPr="005A21BB">
              <w:rPr>
                <w:noProof/>
                <w:sz w:val="20"/>
              </w:rPr>
              <w:t xml:space="preserve"> (e.g., in light of new information;change in circumstances; at a policy review.)</w:t>
            </w:r>
          </w:p>
        </w:tc>
      </w:tr>
      <w:tr w:rsidR="00314C76" w:rsidRPr="00EE1FE6" w14:paraId="5BCCE1F2" w14:textId="77777777" w:rsidTr="00FE3B3D">
        <w:tc>
          <w:tcPr>
            <w:tcW w:w="5211" w:type="dxa"/>
          </w:tcPr>
          <w:p w14:paraId="123DADA1" w14:textId="2BAAD89D" w:rsidR="00314C76" w:rsidRPr="00E32045" w:rsidRDefault="00FE3B3D" w:rsidP="00096B58">
            <w:pPr>
              <w:widowControl/>
              <w:overflowPunct/>
              <w:autoSpaceDE/>
              <w:autoSpaceDN/>
              <w:adjustRightInd/>
              <w:textAlignment w:val="auto"/>
              <w:rPr>
                <w:noProof/>
                <w:sz w:val="20"/>
              </w:rPr>
            </w:pPr>
            <w:r w:rsidRPr="00E32045">
              <w:rPr>
                <w:noProof/>
                <w:sz w:val="20"/>
              </w:rPr>
              <w:t>Yes, to the ultimate benefit of pupils attending RSS who have disabilities as proper regulation increases the likelihood that they will be in schools which meet the latest standards for RSS</w:t>
            </w:r>
          </w:p>
          <w:p w14:paraId="633AC371" w14:textId="77777777" w:rsidR="00314C76" w:rsidRDefault="00314C76" w:rsidP="00096B58">
            <w:pPr>
              <w:widowControl/>
              <w:overflowPunct/>
              <w:autoSpaceDE/>
              <w:autoSpaceDN/>
              <w:adjustRightInd/>
              <w:textAlignment w:val="auto"/>
              <w:rPr>
                <w:b/>
                <w:noProof/>
                <w:sz w:val="20"/>
              </w:rPr>
            </w:pPr>
          </w:p>
          <w:p w14:paraId="6068AA9A" w14:textId="713B7B0F" w:rsidR="00314C76" w:rsidRPr="00BA7C7D" w:rsidRDefault="00FE3B3D" w:rsidP="00096B58">
            <w:pPr>
              <w:widowControl/>
              <w:overflowPunct/>
              <w:autoSpaceDE/>
              <w:autoSpaceDN/>
              <w:adjustRightInd/>
              <w:textAlignment w:val="auto"/>
              <w:rPr>
                <w:noProof/>
                <w:sz w:val="20"/>
              </w:rPr>
            </w:pPr>
            <w:r>
              <w:rPr>
                <w:noProof/>
                <w:sz w:val="20"/>
              </w:rPr>
              <w:t xml:space="preserve">The inmpact on </w:t>
            </w:r>
            <w:r w:rsidR="00BA7C7D" w:rsidRPr="00BA7C7D">
              <w:rPr>
                <w:noProof/>
                <w:sz w:val="20"/>
              </w:rPr>
              <w:t xml:space="preserve">pupils </w:t>
            </w:r>
            <w:r>
              <w:rPr>
                <w:noProof/>
                <w:sz w:val="20"/>
              </w:rPr>
              <w:t xml:space="preserve">of a specific faith or race in schools </w:t>
            </w:r>
            <w:r w:rsidR="00BA7C7D" w:rsidRPr="00BA7C7D">
              <w:rPr>
                <w:noProof/>
                <w:sz w:val="20"/>
              </w:rPr>
              <w:t>will be regulated on the basis of the latest version of the NMS</w:t>
            </w:r>
            <w:r>
              <w:rPr>
                <w:noProof/>
                <w:sz w:val="20"/>
              </w:rPr>
              <w:t>, is to the ultimate benefit of the pupils, but this impact is not particular to them.</w:t>
            </w:r>
          </w:p>
          <w:p w14:paraId="2A65CD02" w14:textId="77777777" w:rsidR="00314C76" w:rsidRDefault="00314C76" w:rsidP="00096B58">
            <w:pPr>
              <w:widowControl/>
              <w:overflowPunct/>
              <w:autoSpaceDE/>
              <w:autoSpaceDN/>
              <w:adjustRightInd/>
              <w:textAlignment w:val="auto"/>
              <w:rPr>
                <w:b/>
                <w:noProof/>
                <w:sz w:val="20"/>
              </w:rPr>
            </w:pPr>
          </w:p>
          <w:p w14:paraId="1E769142" w14:textId="77777777" w:rsidR="00314C76" w:rsidRDefault="00314C76" w:rsidP="00096B58">
            <w:pPr>
              <w:widowControl/>
              <w:overflowPunct/>
              <w:autoSpaceDE/>
              <w:autoSpaceDN/>
              <w:adjustRightInd/>
              <w:textAlignment w:val="auto"/>
              <w:rPr>
                <w:b/>
                <w:noProof/>
                <w:sz w:val="20"/>
              </w:rPr>
            </w:pPr>
          </w:p>
          <w:p w14:paraId="45AF480D" w14:textId="77777777" w:rsidR="00314C76" w:rsidRDefault="00314C76" w:rsidP="00096B58">
            <w:pPr>
              <w:widowControl/>
              <w:overflowPunct/>
              <w:autoSpaceDE/>
              <w:autoSpaceDN/>
              <w:adjustRightInd/>
              <w:textAlignment w:val="auto"/>
              <w:rPr>
                <w:b/>
                <w:noProof/>
                <w:sz w:val="20"/>
              </w:rPr>
            </w:pPr>
          </w:p>
          <w:p w14:paraId="706BE19A" w14:textId="77777777" w:rsidR="00314C76" w:rsidRDefault="00314C76" w:rsidP="00096B58">
            <w:pPr>
              <w:widowControl/>
              <w:overflowPunct/>
              <w:autoSpaceDE/>
              <w:autoSpaceDN/>
              <w:adjustRightInd/>
              <w:textAlignment w:val="auto"/>
              <w:rPr>
                <w:b/>
                <w:noProof/>
                <w:sz w:val="20"/>
              </w:rPr>
            </w:pPr>
          </w:p>
          <w:p w14:paraId="75BACAB3" w14:textId="77777777" w:rsidR="00314C76" w:rsidRDefault="00314C76" w:rsidP="00096B58">
            <w:pPr>
              <w:widowControl/>
              <w:overflowPunct/>
              <w:autoSpaceDE/>
              <w:autoSpaceDN/>
              <w:adjustRightInd/>
              <w:textAlignment w:val="auto"/>
              <w:rPr>
                <w:b/>
                <w:noProof/>
                <w:sz w:val="20"/>
              </w:rPr>
            </w:pPr>
          </w:p>
          <w:p w14:paraId="19FF3BAD" w14:textId="77777777" w:rsidR="00314C76" w:rsidRPr="00BC3E30" w:rsidRDefault="00314C76" w:rsidP="00096B58">
            <w:pPr>
              <w:widowControl/>
              <w:overflowPunct/>
              <w:autoSpaceDE/>
              <w:autoSpaceDN/>
              <w:adjustRightInd/>
              <w:textAlignment w:val="auto"/>
              <w:rPr>
                <w:b/>
                <w:noProof/>
                <w:sz w:val="20"/>
              </w:rPr>
            </w:pPr>
          </w:p>
        </w:tc>
        <w:tc>
          <w:tcPr>
            <w:tcW w:w="2410" w:type="dxa"/>
          </w:tcPr>
          <w:p w14:paraId="6FA11F0E" w14:textId="442DED91" w:rsidR="00314C76" w:rsidRPr="00BA7C7D" w:rsidRDefault="00FE3B3D" w:rsidP="003859CF">
            <w:pPr>
              <w:widowControl/>
              <w:overflowPunct/>
              <w:autoSpaceDE/>
              <w:autoSpaceDN/>
              <w:adjustRightInd/>
              <w:textAlignment w:val="auto"/>
              <w:rPr>
                <w:noProof/>
                <w:sz w:val="20"/>
              </w:rPr>
            </w:pPr>
            <w:r>
              <w:rPr>
                <w:noProof/>
                <w:sz w:val="20"/>
              </w:rPr>
              <w:t>No. S</w:t>
            </w:r>
            <w:r w:rsidR="00BA7C7D" w:rsidRPr="00BA7C7D">
              <w:rPr>
                <w:noProof/>
                <w:sz w:val="20"/>
              </w:rPr>
              <w:t>ome schools attended by pupils of a specific faith or race, may be de-registered or have a relevant restriction imposed as a result of</w:t>
            </w:r>
            <w:r w:rsidR="003859CF">
              <w:rPr>
                <w:noProof/>
                <w:sz w:val="20"/>
              </w:rPr>
              <w:t xml:space="preserve"> non</w:t>
            </w:r>
            <w:r w:rsidR="00894900">
              <w:rPr>
                <w:noProof/>
                <w:sz w:val="20"/>
              </w:rPr>
              <w:t>-</w:t>
            </w:r>
            <w:r w:rsidR="003859CF">
              <w:rPr>
                <w:noProof/>
                <w:sz w:val="20"/>
              </w:rPr>
              <w:t>compliance with the rev</w:t>
            </w:r>
            <w:r w:rsidR="00894900">
              <w:rPr>
                <w:noProof/>
                <w:sz w:val="20"/>
              </w:rPr>
              <w:t>is</w:t>
            </w:r>
            <w:r w:rsidR="003859CF">
              <w:rPr>
                <w:noProof/>
                <w:sz w:val="20"/>
              </w:rPr>
              <w:t>ed and updated</w:t>
            </w:r>
            <w:r w:rsidR="00BA7C7D" w:rsidRPr="00BA7C7D">
              <w:rPr>
                <w:noProof/>
                <w:sz w:val="20"/>
              </w:rPr>
              <w:t xml:space="preserve"> NMS. But this will not have a </w:t>
            </w:r>
            <w:r w:rsidR="00BA7C7D" w:rsidRPr="00FE3B3D">
              <w:rPr>
                <w:noProof/>
                <w:sz w:val="20"/>
                <w:u w:val="single"/>
              </w:rPr>
              <w:t>particular</w:t>
            </w:r>
            <w:r w:rsidR="00BA7C7D" w:rsidRPr="00BA7C7D">
              <w:rPr>
                <w:noProof/>
                <w:sz w:val="20"/>
              </w:rPr>
              <w:t xml:space="preserve"> impact on those groups</w:t>
            </w:r>
            <w:r>
              <w:rPr>
                <w:noProof/>
                <w:sz w:val="20"/>
              </w:rPr>
              <w:t>. There will be a particular impact on pupils with disabilities attending RSS which are de-registered or have a relevant restriction imposed since their education might be disrupted in the short term</w:t>
            </w:r>
            <w:r w:rsidR="003859CF">
              <w:rPr>
                <w:noProof/>
                <w:sz w:val="20"/>
              </w:rPr>
              <w:t xml:space="preserve">. </w:t>
            </w:r>
          </w:p>
        </w:tc>
        <w:tc>
          <w:tcPr>
            <w:tcW w:w="3260" w:type="dxa"/>
          </w:tcPr>
          <w:p w14:paraId="2C5AD324" w14:textId="0DDD9F24" w:rsidR="003859CF" w:rsidRDefault="00E32045" w:rsidP="003859CF">
            <w:pPr>
              <w:widowControl/>
              <w:overflowPunct/>
              <w:autoSpaceDE/>
              <w:autoSpaceDN/>
              <w:adjustRightInd/>
              <w:textAlignment w:val="auto"/>
              <w:rPr>
                <w:noProof/>
                <w:sz w:val="20"/>
              </w:rPr>
            </w:pPr>
            <w:r>
              <w:rPr>
                <w:noProof/>
                <w:sz w:val="20"/>
              </w:rPr>
              <w:t>Although some independent schools with boarding accommodation cater for pupils with specific faiths, and indirectly specific races, the impact on them is not particular compared with those not sharing these protected characteritics. By contrast pupils with disabilities form the whole pupil cohort in RSS and will be particularly affected.</w:t>
            </w:r>
          </w:p>
          <w:p w14:paraId="746316CF" w14:textId="77777777" w:rsidR="003859CF" w:rsidRDefault="003859CF" w:rsidP="003859CF">
            <w:pPr>
              <w:widowControl/>
              <w:overflowPunct/>
              <w:autoSpaceDE/>
              <w:autoSpaceDN/>
              <w:adjustRightInd/>
              <w:textAlignment w:val="auto"/>
              <w:rPr>
                <w:noProof/>
                <w:sz w:val="20"/>
              </w:rPr>
            </w:pPr>
          </w:p>
          <w:p w14:paraId="133159AB" w14:textId="7C2AB7E4" w:rsidR="00314C76" w:rsidRPr="00FE3B3D" w:rsidRDefault="003859CF" w:rsidP="003859CF">
            <w:pPr>
              <w:widowControl/>
              <w:overflowPunct/>
              <w:autoSpaceDE/>
              <w:autoSpaceDN/>
              <w:adjustRightInd/>
              <w:textAlignment w:val="auto"/>
              <w:rPr>
                <w:noProof/>
                <w:sz w:val="20"/>
              </w:rPr>
            </w:pPr>
            <w:r>
              <w:rPr>
                <w:noProof/>
                <w:sz w:val="20"/>
              </w:rPr>
              <w:t>If de</w:t>
            </w:r>
            <w:r w:rsidR="00894900">
              <w:rPr>
                <w:noProof/>
                <w:sz w:val="20"/>
              </w:rPr>
              <w:t>-</w:t>
            </w:r>
            <w:r>
              <w:rPr>
                <w:noProof/>
                <w:sz w:val="20"/>
              </w:rPr>
              <w:t>r</w:t>
            </w:r>
            <w:r w:rsidR="00894900">
              <w:rPr>
                <w:noProof/>
                <w:sz w:val="20"/>
              </w:rPr>
              <w:t>e</w:t>
            </w:r>
            <w:r>
              <w:rPr>
                <w:noProof/>
                <w:sz w:val="20"/>
              </w:rPr>
              <w:t xml:space="preserve">gistration or a restriction is imposed when a school is not meeting the standards,  any detrimental effect if enforcement action is more than outweighed by the need to ensure that pupils are in a safe palce and are being provided with a good education.   </w:t>
            </w:r>
          </w:p>
        </w:tc>
        <w:tc>
          <w:tcPr>
            <w:tcW w:w="1872" w:type="dxa"/>
          </w:tcPr>
          <w:p w14:paraId="6749B914" w14:textId="60CEC376" w:rsidR="00314C76" w:rsidRPr="00FE3B3D" w:rsidRDefault="00BA7C7D" w:rsidP="00096B58">
            <w:pPr>
              <w:widowControl/>
              <w:overflowPunct/>
              <w:autoSpaceDE/>
              <w:autoSpaceDN/>
              <w:adjustRightInd/>
              <w:textAlignment w:val="auto"/>
              <w:rPr>
                <w:noProof/>
                <w:sz w:val="20"/>
              </w:rPr>
            </w:pPr>
            <w:r w:rsidRPr="00FE3B3D">
              <w:rPr>
                <w:noProof/>
                <w:sz w:val="20"/>
              </w:rPr>
              <w:t>The changes are to the ultimate benefit of pupils attending independent schools which have boarding accommodation or are RSS, and should go ahead</w:t>
            </w:r>
          </w:p>
        </w:tc>
        <w:tc>
          <w:tcPr>
            <w:tcW w:w="2056" w:type="dxa"/>
          </w:tcPr>
          <w:p w14:paraId="124E2ACE" w14:textId="30C2DABC" w:rsidR="00314C76" w:rsidRPr="00E32045" w:rsidRDefault="00BA7C7D" w:rsidP="00096B58">
            <w:pPr>
              <w:widowControl/>
              <w:overflowPunct/>
              <w:autoSpaceDE/>
              <w:autoSpaceDN/>
              <w:adjustRightInd/>
              <w:textAlignment w:val="auto"/>
              <w:rPr>
                <w:noProof/>
                <w:sz w:val="20"/>
              </w:rPr>
            </w:pPr>
            <w:r w:rsidRPr="00E32045">
              <w:rPr>
                <w:noProof/>
                <w:sz w:val="20"/>
              </w:rPr>
              <w:t>2019, or an earlier date if the NMS/NMS for RSS are amended before that date</w:t>
            </w:r>
          </w:p>
        </w:tc>
      </w:tr>
    </w:tbl>
    <w:p w14:paraId="5E04FB32" w14:textId="77777777" w:rsidR="00314C76" w:rsidRDefault="00314C76" w:rsidP="00314C76"/>
    <w:p w14:paraId="297A2CFE" w14:textId="77777777" w:rsidR="00314C76" w:rsidRDefault="00314C76"/>
    <w:sectPr w:rsidR="00314C76" w:rsidSect="005A21BB">
      <w:pgSz w:w="16838" w:h="11906" w:orient="landscape"/>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55AA1926"/>
    <w:multiLevelType w:val="hybridMultilevel"/>
    <w:tmpl w:val="104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F29CD"/>
    <w:multiLevelType w:val="hybridMultilevel"/>
    <w:tmpl w:val="AB14A06E"/>
    <w:lvl w:ilvl="0" w:tplc="0C2440F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4A7DF9"/>
    <w:multiLevelType w:val="multilevel"/>
    <w:tmpl w:val="DD32707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35"/>
    <w:rsid w:val="00011576"/>
    <w:rsid w:val="00040052"/>
    <w:rsid w:val="000B4A6D"/>
    <w:rsid w:val="00162A4C"/>
    <w:rsid w:val="001A79D1"/>
    <w:rsid w:val="001C00ED"/>
    <w:rsid w:val="001F1940"/>
    <w:rsid w:val="0022485E"/>
    <w:rsid w:val="00236265"/>
    <w:rsid w:val="00244991"/>
    <w:rsid w:val="0031453C"/>
    <w:rsid w:val="00314C76"/>
    <w:rsid w:val="003859CF"/>
    <w:rsid w:val="003B28A3"/>
    <w:rsid w:val="003D5FF0"/>
    <w:rsid w:val="003E7D7F"/>
    <w:rsid w:val="003F3AD5"/>
    <w:rsid w:val="0046238C"/>
    <w:rsid w:val="004673A7"/>
    <w:rsid w:val="004E11F0"/>
    <w:rsid w:val="0050529B"/>
    <w:rsid w:val="00540BDA"/>
    <w:rsid w:val="0055140A"/>
    <w:rsid w:val="005A21BB"/>
    <w:rsid w:val="005F25DF"/>
    <w:rsid w:val="00642B65"/>
    <w:rsid w:val="00650EAA"/>
    <w:rsid w:val="00731A35"/>
    <w:rsid w:val="00775E3B"/>
    <w:rsid w:val="0077682C"/>
    <w:rsid w:val="007E774F"/>
    <w:rsid w:val="00894900"/>
    <w:rsid w:val="008C75C7"/>
    <w:rsid w:val="0093088D"/>
    <w:rsid w:val="009745B7"/>
    <w:rsid w:val="00975613"/>
    <w:rsid w:val="009E6D42"/>
    <w:rsid w:val="00AB6533"/>
    <w:rsid w:val="00AF0F82"/>
    <w:rsid w:val="00B82BCB"/>
    <w:rsid w:val="00B920E2"/>
    <w:rsid w:val="00BA7C7D"/>
    <w:rsid w:val="00BD53D4"/>
    <w:rsid w:val="00C201C6"/>
    <w:rsid w:val="00C71FB8"/>
    <w:rsid w:val="00C81DCF"/>
    <w:rsid w:val="00CD5726"/>
    <w:rsid w:val="00CF7630"/>
    <w:rsid w:val="00D03ABC"/>
    <w:rsid w:val="00D85F27"/>
    <w:rsid w:val="00D92482"/>
    <w:rsid w:val="00D96B9A"/>
    <w:rsid w:val="00DA3B3E"/>
    <w:rsid w:val="00E235C0"/>
    <w:rsid w:val="00E32045"/>
    <w:rsid w:val="00EB6D28"/>
    <w:rsid w:val="00F13394"/>
    <w:rsid w:val="00F21088"/>
    <w:rsid w:val="00F82520"/>
    <w:rsid w:val="00FA5EC2"/>
    <w:rsid w:val="00FE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63DC"/>
  <w15:docId w15:val="{F944D4CD-366F-47DF-9464-1235C615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3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A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50529B"/>
    <w:pPr>
      <w:numPr>
        <w:numId w:val="3"/>
      </w:numPr>
      <w:spacing w:after="240"/>
    </w:pPr>
    <w:rPr>
      <w:rFonts w:cs="Arial"/>
      <w:sz w:val="22"/>
    </w:rPr>
  </w:style>
  <w:style w:type="character" w:customStyle="1" w:styleId="DfESOutNumberedChar">
    <w:name w:val="DfESOutNumbered Char"/>
    <w:basedOn w:val="DefaultParagraphFont"/>
    <w:link w:val="DfESOutNumbered"/>
    <w:rsid w:val="0050529B"/>
    <w:rPr>
      <w:rFonts w:ascii="Arial" w:eastAsia="Times New Roman" w:hAnsi="Arial" w:cs="Arial"/>
      <w:szCs w:val="20"/>
    </w:rPr>
  </w:style>
  <w:style w:type="paragraph" w:customStyle="1" w:styleId="DeptBullets">
    <w:name w:val="DeptBullets"/>
    <w:basedOn w:val="Normal"/>
    <w:link w:val="DeptBulletsChar"/>
    <w:rsid w:val="0050529B"/>
    <w:pPr>
      <w:numPr>
        <w:numId w:val="5"/>
      </w:numPr>
      <w:spacing w:after="240"/>
    </w:pPr>
  </w:style>
  <w:style w:type="character" w:customStyle="1" w:styleId="DeptBulletsChar">
    <w:name w:val="DeptBullets Char"/>
    <w:basedOn w:val="DefaultParagraphFont"/>
    <w:link w:val="DeptBullets"/>
    <w:rsid w:val="0050529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67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A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20E2"/>
    <w:rPr>
      <w:sz w:val="16"/>
      <w:szCs w:val="16"/>
    </w:rPr>
  </w:style>
  <w:style w:type="paragraph" w:styleId="CommentText">
    <w:name w:val="annotation text"/>
    <w:basedOn w:val="Normal"/>
    <w:link w:val="CommentTextChar"/>
    <w:uiPriority w:val="99"/>
    <w:semiHidden/>
    <w:unhideWhenUsed/>
    <w:rsid w:val="00B920E2"/>
    <w:rPr>
      <w:sz w:val="20"/>
    </w:rPr>
  </w:style>
  <w:style w:type="character" w:customStyle="1" w:styleId="CommentTextChar">
    <w:name w:val="Comment Text Char"/>
    <w:basedOn w:val="DefaultParagraphFont"/>
    <w:link w:val="CommentText"/>
    <w:uiPriority w:val="99"/>
    <w:semiHidden/>
    <w:rsid w:val="00B920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20E2"/>
    <w:rPr>
      <w:b/>
      <w:bCs/>
    </w:rPr>
  </w:style>
  <w:style w:type="character" w:customStyle="1" w:styleId="CommentSubjectChar">
    <w:name w:val="Comment Subject Char"/>
    <w:basedOn w:val="CommentTextChar"/>
    <w:link w:val="CommentSubject"/>
    <w:uiPriority w:val="99"/>
    <w:semiHidden/>
    <w:rsid w:val="00B920E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CEAB63AF6544C849B7A6E860B9D18" ma:contentTypeVersion="1" ma:contentTypeDescription="Create a new document." ma:contentTypeScope="" ma:versionID="9b6023bd8a798c0369176e1b61bad73b">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6C73-6E0B-4FD2-B957-7E128ABD6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1B8E3-E218-46CB-99AC-C460373E7E26}">
  <ds:schemaRefs>
    <ds:schemaRef ds:uri="http://schemas.microsoft.com/sharepoint/v3/contenttype/forms"/>
  </ds:schemaRefs>
</ds:datastoreItem>
</file>

<file path=customXml/itemProps3.xml><?xml version="1.0" encoding="utf-8"?>
<ds:datastoreItem xmlns:ds="http://schemas.openxmlformats.org/officeDocument/2006/customXml" ds:itemID="{10F50B71-4F68-4700-9824-BAC88E7E162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B84E69-1EEB-4B71-8B9B-E99EB61A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Equalities completed template</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Equalities completed template</dc:title>
  <dc:creator>HIGGS, Chris</dc:creator>
  <cp:lastModifiedBy>BISHOP, Stephen</cp:lastModifiedBy>
  <cp:revision>4</cp:revision>
  <cp:lastPrinted>2017-09-18T07:13:00Z</cp:lastPrinted>
  <dcterms:created xsi:type="dcterms:W3CDTF">2017-10-05T13:55:00Z</dcterms:created>
  <dcterms:modified xsi:type="dcterms:W3CDTF">2017-10-06T13:30:00Z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0x010100057CEAB63AF6544C849B7A6E860B9D18</vt:lpwstr>
  </property>
  <property fmtid="{D5CDD505-2E9C-101B-9397-08002B2CF9AE}" pid="3" name="IWPOrganisationalUnit">
    <vt:lpwstr>1;#DfE|cc08a6d4-dfde-4d0f-bd85-069ebcef80d5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01b4a8ab-1350-4665-9fd3-764879e12635</vt:lpwstr>
  </property>
</Properties>
</file>